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b/>
          <w:bCs/>
          <w:sz w:val="28"/>
          <w:szCs w:val="28"/>
        </w:rPr>
      </w:pPr>
      <w:r>
        <w:rPr>
          <w:b/>
          <w:bCs/>
          <w:sz w:val="28"/>
          <w:szCs w:val="28"/>
        </w:rPr>
        <w:t>3GPP TSG RAN WG1 #120</w:t>
      </w:r>
      <w:r>
        <w:rPr>
          <w:b/>
          <w:bCs/>
          <w:sz w:val="28"/>
          <w:szCs w:val="28"/>
        </w:rPr>
        <w:tab/>
      </w:r>
      <w:r>
        <w:rPr>
          <w:rFonts w:hint="eastAsia"/>
          <w:b/>
          <w:bCs/>
          <w:sz w:val="28"/>
          <w:szCs w:val="28"/>
          <w:lang w:eastAsia="zh-CN"/>
        </w:rPr>
        <w:t xml:space="preserve">                   </w:t>
      </w:r>
      <w:r>
        <w:rPr>
          <w:b/>
          <w:bCs/>
          <w:sz w:val="28"/>
          <w:szCs w:val="28"/>
        </w:rPr>
        <w:tab/>
      </w:r>
      <w:r>
        <w:rPr>
          <w:rFonts w:hint="eastAsia"/>
          <w:b/>
          <w:bCs/>
          <w:sz w:val="28"/>
          <w:szCs w:val="28"/>
          <w:lang w:eastAsia="zh-CN"/>
        </w:rPr>
        <w:t xml:space="preserve">     </w:t>
      </w:r>
      <w:r>
        <w:rPr>
          <w:b/>
          <w:bCs/>
          <w:sz w:val="28"/>
          <w:szCs w:val="28"/>
          <w:lang w:eastAsia="zh-CN"/>
        </w:rPr>
        <w:t xml:space="preserve">                                </w:t>
      </w:r>
      <w:r>
        <w:rPr>
          <w:rFonts w:hint="eastAsia"/>
          <w:b/>
          <w:bCs/>
          <w:sz w:val="28"/>
          <w:szCs w:val="28"/>
          <w:lang w:eastAsia="zh-CN"/>
        </w:rPr>
        <w:t>R1-2500307</w:t>
      </w:r>
    </w:p>
    <w:p>
      <w:pPr>
        <w:tabs>
          <w:tab w:val="center" w:pos="4536"/>
          <w:tab w:val="right" w:pos="9072"/>
        </w:tabs>
        <w:rPr>
          <w:b/>
          <w:bCs/>
          <w:sz w:val="28"/>
          <w:szCs w:val="28"/>
        </w:rPr>
      </w:pPr>
      <w:r>
        <w:rPr>
          <w:b/>
          <w:bCs/>
          <w:sz w:val="28"/>
          <w:szCs w:val="28"/>
        </w:rPr>
        <w:t>Athens, Greece, February 17th – 21st, 2025</w:t>
      </w:r>
    </w:p>
    <w:p/>
    <w:p>
      <w:pPr>
        <w:pStyle w:val="104"/>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UE features for NR MIMO Phase 5</w:t>
      </w:r>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eastAsia="zh-CN"/>
        </w:rPr>
        <w:t>15</w:t>
      </w:r>
      <w:r>
        <w:rPr>
          <w:rFonts w:ascii="Times New Roman" w:hAnsi="Times New Roman"/>
          <w:sz w:val="24"/>
          <w:szCs w:val="24"/>
          <w:lang w:eastAsia="zh-CN"/>
        </w:rPr>
        <w:t>.2</w:t>
      </w:r>
    </w:p>
    <w:p>
      <w:pPr>
        <w:pStyle w:val="104"/>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jc w:val="both"/>
        <w:rPr>
          <w:rFonts w:ascii="Times New Roman" w:hAnsi="Times New Roman"/>
        </w:rPr>
      </w:pPr>
      <w:bookmarkStart w:id="4" w:name="_Toc120549591"/>
      <w:r>
        <w:rPr>
          <w:rFonts w:ascii="Times New Roman" w:hAnsi="Times New Roman"/>
        </w:rPr>
        <w:t>Introduction</w:t>
      </w:r>
      <w:bookmarkEnd w:id="4"/>
    </w:p>
    <w:p>
      <w:pPr>
        <w:jc w:val="both"/>
        <w:rPr>
          <w:rFonts w:eastAsiaTheme="minorEastAsia"/>
          <w:lang w:eastAsia="zh-CN"/>
        </w:rPr>
      </w:pPr>
      <w:r>
        <w:rPr>
          <w:rFonts w:hint="eastAsia" w:eastAsiaTheme="minorEastAsia"/>
          <w:lang w:eastAsia="zh-CN"/>
        </w:rPr>
        <w:t xml:space="preserve">In this contribution, we provide our views on </w:t>
      </w:r>
      <w:bookmarkStart w:id="5" w:name="_Hlk181834679"/>
      <w:r>
        <w:rPr>
          <w:rFonts w:hint="eastAsia" w:eastAsiaTheme="minorEastAsia"/>
          <w:lang w:eastAsia="zh-CN"/>
        </w:rPr>
        <w:t>Rel-19 UE features for NR MIMO evolution</w:t>
      </w:r>
      <w:bookmarkEnd w:id="5"/>
      <w:r>
        <w:rPr>
          <w:rFonts w:hint="eastAsia" w:eastAsiaTheme="minorEastAsia"/>
          <w:lang w:eastAsia="zh-CN"/>
        </w:rPr>
        <w:t>.</w:t>
      </w:r>
    </w:p>
    <w:p>
      <w:pPr>
        <w:pStyle w:val="2"/>
        <w:jc w:val="both"/>
        <w:rPr>
          <w:rFonts w:ascii="Times New Roman" w:hAnsi="Times New Roman"/>
        </w:rPr>
      </w:pPr>
      <w:r>
        <w:rPr>
          <w:rFonts w:ascii="Times New Roman" w:hAnsi="Times New Roman"/>
        </w:rPr>
        <w:t>UE feature for UE-initiated/event-driven beam management</w:t>
      </w:r>
    </w:p>
    <w:p>
      <w:pPr>
        <w:jc w:val="both"/>
        <w:rPr>
          <w:rFonts w:eastAsiaTheme="minorEastAsia"/>
          <w:lang w:eastAsia="zh-CN"/>
        </w:rPr>
      </w:pPr>
      <w:r>
        <w:rPr>
          <w:rFonts w:hint="eastAsia" w:eastAsiaTheme="minorEastAsia"/>
          <w:lang w:eastAsia="zh-CN"/>
        </w:rPr>
        <w:t>In RAN1#119 meeting</w:t>
      </w:r>
      <w:r>
        <w:rPr>
          <w:rFonts w:hint="eastAsia" w:eastAsiaTheme="minorEastAsia"/>
          <w:lang w:val="en-US" w:eastAsia="zh-CN"/>
        </w:rPr>
        <w:t xml:space="preserve"> </w:t>
      </w:r>
      <w:r>
        <w:rPr>
          <w:rFonts w:eastAsiaTheme="minorEastAsia"/>
          <w:lang w:eastAsia="zh-CN"/>
        </w:rPr>
        <w:t>[</w:t>
      </w:r>
      <w:r>
        <w:rPr>
          <w:rFonts w:hint="eastAsia" w:eastAsiaTheme="minorEastAsia"/>
          <w:lang w:val="en-US" w:eastAsia="zh-CN"/>
        </w:rPr>
        <w:t>6</w:t>
      </w:r>
      <w:r>
        <w:rPr>
          <w:rFonts w:eastAsiaTheme="minorEastAsia"/>
          <w:lang w:eastAsia="zh-CN"/>
        </w:rPr>
        <w:t>]</w:t>
      </w:r>
      <w:r>
        <w:rPr>
          <w:rFonts w:hint="eastAsia" w:eastAsiaTheme="minorEastAsia"/>
          <w:lang w:eastAsia="zh-CN"/>
        </w:rPr>
        <w:t xml:space="preserve">, the </w:t>
      </w:r>
      <w:r>
        <w:rPr>
          <w:rFonts w:eastAsiaTheme="minorEastAsia"/>
          <w:lang w:eastAsia="zh-CN"/>
        </w:rPr>
        <w:t>following Rel</w:t>
      </w:r>
      <w:r>
        <w:rPr>
          <w:rFonts w:hint="eastAsia" w:eastAsiaTheme="minorEastAsia"/>
          <w:lang w:eastAsia="zh-CN"/>
        </w:rPr>
        <w:t>-</w:t>
      </w:r>
      <w:r>
        <w:rPr>
          <w:rFonts w:eastAsiaTheme="minorEastAsia"/>
          <w:lang w:eastAsia="zh-CN"/>
        </w:rPr>
        <w:t xml:space="preserve">19 UE </w:t>
      </w:r>
      <w:r>
        <w:rPr>
          <w:rFonts w:hint="eastAsia" w:eastAsiaTheme="minorEastAsia"/>
          <w:lang w:eastAsia="zh-CN"/>
        </w:rPr>
        <w:t xml:space="preserve">feature groups are agreed with yellow parts for further discussion (some of </w:t>
      </w:r>
      <w:r>
        <w:rPr>
          <w:rFonts w:eastAsiaTheme="minorEastAsia"/>
          <w:lang w:eastAsia="zh-CN"/>
        </w:rPr>
        <w:t>columns</w:t>
      </w:r>
      <w:r>
        <w:rPr>
          <w:rFonts w:hint="eastAsia" w:eastAsiaTheme="minorEastAsia"/>
          <w:lang w:eastAsia="zh-CN"/>
        </w:rPr>
        <w:t xml:space="preserve"> are not copied here).</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5" w:hRule="atLeast"/>
        </w:trPr>
        <w:tc>
          <w:tcPr>
            <w:tcW w:w="5000" w:type="pct"/>
          </w:tcPr>
          <w:p>
            <w:pPr>
              <w:overflowPunct w:val="0"/>
              <w:autoSpaceDE w:val="0"/>
              <w:autoSpaceDN w:val="0"/>
              <w:adjustRightInd w:val="0"/>
              <w:jc w:val="both"/>
              <w:textAlignment w:val="baseline"/>
              <w:rPr>
                <w:rFonts w:eastAsiaTheme="minorEastAsia"/>
                <w:lang w:eastAsia="zh-CN"/>
              </w:rPr>
            </w:pPr>
          </w:p>
          <w:tbl>
            <w:tblPr>
              <w:tblStyle w:val="49"/>
              <w:tblW w:w="14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846"/>
              <w:gridCol w:w="2965"/>
              <w:gridCol w:w="4167"/>
              <w:gridCol w:w="1895"/>
              <w:gridCol w:w="2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73"/>
                    <w:keepNext w:val="0"/>
                    <w:keepLines w:val="0"/>
                    <w:rPr>
                      <w:rFonts w:ascii="Times New Roman" w:hAnsi="Times New Roman"/>
                      <w:sz w:val="20"/>
                    </w:rPr>
                  </w:pPr>
                  <w:r>
                    <w:rPr>
                      <w:rFonts w:ascii="Times New Roman" w:hAnsi="Times New Roman"/>
                      <w:sz w:val="20"/>
                    </w:rPr>
                    <w:t>Features</w:t>
                  </w:r>
                </w:p>
              </w:tc>
              <w:tc>
                <w:tcPr>
                  <w:tcW w:w="0" w:type="auto"/>
                  <w:tcBorders>
                    <w:top w:val="single" w:color="auto" w:sz="4" w:space="0"/>
                    <w:left w:val="single" w:color="auto" w:sz="4" w:space="0"/>
                    <w:bottom w:val="single" w:color="auto" w:sz="4" w:space="0"/>
                    <w:right w:val="single" w:color="auto" w:sz="4" w:space="0"/>
                  </w:tcBorders>
                </w:tcPr>
                <w:p>
                  <w:pPr>
                    <w:pStyle w:val="73"/>
                    <w:keepNext w:val="0"/>
                    <w:keepLines w:val="0"/>
                    <w:rPr>
                      <w:rFonts w:ascii="Times New Roman" w:hAnsi="Times New Roman"/>
                      <w:sz w:val="20"/>
                    </w:rPr>
                  </w:pPr>
                  <w:r>
                    <w:rPr>
                      <w:rFonts w:ascii="Times New Roman" w:hAnsi="Times New Roman"/>
                      <w:sz w:val="20"/>
                    </w:rPr>
                    <w:t>Index</w:t>
                  </w:r>
                </w:p>
              </w:tc>
              <w:tc>
                <w:tcPr>
                  <w:tcW w:w="0" w:type="auto"/>
                  <w:tcBorders>
                    <w:top w:val="single" w:color="auto" w:sz="4" w:space="0"/>
                    <w:left w:val="single" w:color="auto" w:sz="4" w:space="0"/>
                    <w:bottom w:val="single" w:color="auto" w:sz="4" w:space="0"/>
                    <w:right w:val="single" w:color="auto" w:sz="4" w:space="0"/>
                  </w:tcBorders>
                </w:tcPr>
                <w:p>
                  <w:pPr>
                    <w:pStyle w:val="73"/>
                    <w:keepNext w:val="0"/>
                    <w:keepLines w:val="0"/>
                    <w:rPr>
                      <w:rFonts w:ascii="Times New Roman" w:hAnsi="Times New Roman"/>
                      <w:sz w:val="20"/>
                    </w:rPr>
                  </w:pPr>
                  <w:r>
                    <w:rPr>
                      <w:rFonts w:ascii="Times New Roman" w:hAnsi="Times New Roman"/>
                      <w:sz w:val="20"/>
                    </w:rPr>
                    <w:t>Feature group</w:t>
                  </w:r>
                </w:p>
              </w:tc>
              <w:tc>
                <w:tcPr>
                  <w:tcW w:w="0" w:type="auto"/>
                  <w:tcBorders>
                    <w:top w:val="single" w:color="auto" w:sz="4" w:space="0"/>
                    <w:left w:val="single" w:color="auto" w:sz="4" w:space="0"/>
                    <w:bottom w:val="single" w:color="auto" w:sz="4" w:space="0"/>
                    <w:right w:val="single" w:color="auto" w:sz="4" w:space="0"/>
                  </w:tcBorders>
                </w:tcPr>
                <w:p>
                  <w:pPr>
                    <w:pStyle w:val="73"/>
                    <w:keepNext w:val="0"/>
                    <w:keepLines w:val="0"/>
                    <w:rPr>
                      <w:rFonts w:ascii="Times New Roman" w:hAnsi="Times New Roman"/>
                      <w:sz w:val="20"/>
                    </w:rPr>
                  </w:pPr>
                  <w:r>
                    <w:rPr>
                      <w:rFonts w:ascii="Times New Roman" w:hAnsi="Times New Roman"/>
                      <w:sz w:val="20"/>
                    </w:rPr>
                    <w:t>Components</w:t>
                  </w:r>
                </w:p>
              </w:tc>
              <w:tc>
                <w:tcPr>
                  <w:tcW w:w="0" w:type="auto"/>
                  <w:tcBorders>
                    <w:top w:val="single" w:color="auto" w:sz="4" w:space="0"/>
                    <w:left w:val="single" w:color="auto" w:sz="4" w:space="0"/>
                    <w:bottom w:val="single" w:color="auto" w:sz="4" w:space="0"/>
                    <w:right w:val="single" w:color="auto" w:sz="4" w:space="0"/>
                  </w:tcBorders>
                </w:tcPr>
                <w:p>
                  <w:pPr>
                    <w:pStyle w:val="73"/>
                    <w:keepNext w:val="0"/>
                    <w:keepLines w:val="0"/>
                    <w:rPr>
                      <w:rFonts w:ascii="Times New Roman" w:hAnsi="Times New Roman"/>
                      <w:sz w:val="20"/>
                    </w:rPr>
                  </w:pPr>
                  <w:r>
                    <w:rPr>
                      <w:rFonts w:ascii="Times New Roman" w:hAnsi="Times New Roman"/>
                      <w:sz w:val="20"/>
                    </w:rPr>
                    <w:t>Prerequisite feature groups</w:t>
                  </w:r>
                </w:p>
              </w:tc>
              <w:tc>
                <w:tcPr>
                  <w:tcW w:w="2494" w:type="dxa"/>
                  <w:tcBorders>
                    <w:top w:val="single" w:color="auto" w:sz="4" w:space="0"/>
                    <w:left w:val="single" w:color="auto" w:sz="4" w:space="0"/>
                    <w:bottom w:val="single" w:color="auto" w:sz="4" w:space="0"/>
                    <w:right w:val="single" w:color="auto" w:sz="4" w:space="0"/>
                  </w:tcBorders>
                </w:tcPr>
                <w:p>
                  <w:pPr>
                    <w:pStyle w:val="73"/>
                    <w:keepNext w:val="0"/>
                    <w:keepLines w:val="0"/>
                    <w:rPr>
                      <w:rFonts w:ascii="Times New Roman" w:hAnsi="Times New Roman"/>
                      <w:sz w:val="20"/>
                    </w:rPr>
                  </w:pPr>
                  <w:r>
                    <w:rPr>
                      <w:rFonts w:ascii="Times New Roman" w:hAnsi="Times New Roman"/>
                      <w:sz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w:t>
                  </w:r>
                  <w:r>
                    <w:rPr>
                      <w:rFonts w:ascii="Times New Roman" w:hAnsi="Times New Roman"/>
                      <w:color w:val="000000" w:themeColor="text1"/>
                      <w:sz w:val="20"/>
                      <w14:textFill>
                        <w14:solidFill>
                          <w14:schemeClr w14:val="tx1"/>
                        </w14:solidFill>
                      </w14:textFill>
                    </w:rPr>
                    <w:t>.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UE-initiated/event-driven beam management </w:t>
                  </w:r>
                  <w:r>
                    <w:rPr>
                      <w:rFonts w:ascii="Times New Roman" w:hAnsi="Times New Roman"/>
                      <w:color w:val="000000" w:themeColor="text1"/>
                      <w:sz w:val="20"/>
                      <w:highlight w:val="yellow"/>
                      <w14:textFill>
                        <w14:solidFill>
                          <w14:schemeClr w14:val="tx1"/>
                        </w14:solidFill>
                      </w14:textFill>
                    </w:rPr>
                    <w:t xml:space="preserve">[at least] </w:t>
                  </w:r>
                  <w:r>
                    <w:rPr>
                      <w:rFonts w:ascii="Times New Roman" w:hAnsi="Times New Roman"/>
                      <w:color w:val="000000" w:themeColor="text1"/>
                      <w:sz w:val="20"/>
                      <w14:textFill>
                        <w14:solidFill>
                          <w14:schemeClr w14:val="tx1"/>
                        </w14:solidFill>
                      </w14:textFill>
                    </w:rPr>
                    <w:t>for Mode 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14:textFill>
                        <w14:solidFill>
                          <w14:schemeClr w14:val="tx1"/>
                        </w14:solidFill>
                      </w14:textFill>
                    </w:rPr>
                  </w:pPr>
                  <w:r>
                    <w:rPr>
                      <w:color w:val="000000" w:themeColor="text1"/>
                      <w14:textFill>
                        <w14:solidFill>
                          <w14:schemeClr w14:val="tx1"/>
                        </w14:solidFill>
                      </w14:textFill>
                    </w:rPr>
                    <w:t xml:space="preserve">1. Support of UE-initiated/event-driven beam report based on one event instance </w:t>
                  </w:r>
                  <w:r>
                    <w:rPr>
                      <w:color w:val="000000" w:themeColor="text1"/>
                      <w:highlight w:val="yellow"/>
                      <w14:textFill>
                        <w14:solidFill>
                          <w14:schemeClr w14:val="tx1"/>
                        </w14:solidFill>
                      </w14:textFill>
                    </w:rPr>
                    <w:t>[with M=1]</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2. Support of Event-2 based measurement and report </w:t>
                  </w:r>
                </w:p>
                <w:p>
                  <w:pPr>
                    <w:rPr>
                      <w:color w:val="000000" w:themeColor="text1"/>
                      <w14:textFill>
                        <w14:solidFill>
                          <w14:schemeClr w14:val="tx1"/>
                        </w14:solidFill>
                      </w14:textFill>
                    </w:rPr>
                  </w:pPr>
                  <w:r>
                    <w:rPr>
                      <w:color w:val="000000" w:themeColor="text1"/>
                      <w14:textFill>
                        <w14:solidFill>
                          <w14:schemeClr w14:val="tx1"/>
                        </w14:solidFill>
                      </w14:textFill>
                    </w:rPr>
                    <w:t>3. Support of Mode A UE-initiated/event-driven beam report</w:t>
                  </w:r>
                </w:p>
                <w:p>
                  <w:pPr>
                    <w:rPr>
                      <w:color w:val="000000" w:themeColor="text1"/>
                      <w14:textFill>
                        <w14:solidFill>
                          <w14:schemeClr w14:val="tx1"/>
                        </w14:solidFill>
                      </w14:textFill>
                    </w:rPr>
                  </w:pPr>
                  <w:r>
                    <w:rPr>
                      <w:color w:val="000000" w:themeColor="text1"/>
                      <w:highlight w:val="yellow"/>
                      <w14:textFill>
                        <w14:solidFill>
                          <w14:schemeClr w14:val="tx1"/>
                        </w14:solidFill>
                      </w14:textFill>
                    </w:rPr>
                    <w:t>[4. Maximum number of the configured RS(s) for new beam in the RS resource set</w:t>
                  </w:r>
                  <w:r>
                    <w:rPr>
                      <w:color w:val="000000" w:themeColor="text1"/>
                      <w14:textFill>
                        <w14:solidFill>
                          <w14:schemeClr w14:val="tx1"/>
                        </w14:solidFill>
                      </w14:textFill>
                    </w:rPr>
                    <w:t>]</w:t>
                  </w:r>
                </w:p>
                <w:p>
                  <w:pPr>
                    <w:rPr>
                      <w:color w:val="000000" w:themeColor="text1"/>
                      <w:lang w:eastAsia="zh-CN"/>
                      <w14:textFill>
                        <w14:solidFill>
                          <w14:schemeClr w14:val="tx1"/>
                        </w14:solidFill>
                      </w14:textFill>
                    </w:rPr>
                  </w:pPr>
                  <w:r>
                    <w:rPr>
                      <w:color w:val="000000" w:themeColor="text1"/>
                      <w:highlight w:val="yellow"/>
                      <w14:textFill>
                        <w14:solidFill>
                          <w14:schemeClr w14:val="tx1"/>
                        </w14:solidFill>
                      </w14:textFill>
                    </w:rPr>
                    <w:t>[5. Support of current beam measurement by using QCL RS in the indicated TCI state and the corresponding QCL SSB for Scheme-1 and Scheme-2, respectively]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highlight w:val="yellow"/>
                      <w14:textFill>
                        <w14:solidFill>
                          <w14:schemeClr w14:val="tx1"/>
                        </w14:solidFill>
                      </w14:textFill>
                    </w:rPr>
                    <w:t>FFS</w:t>
                  </w:r>
                </w:p>
              </w:tc>
              <w:tc>
                <w:tcPr>
                  <w:tcW w:w="2494" w:type="dxa"/>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 w:val="20"/>
                      <w:highlight w:val="yellow"/>
                      <w14:textFill>
                        <w14:solidFill>
                          <w14:schemeClr w14:val="tx1"/>
                        </w14:solidFill>
                      </w14:textFill>
                    </w:rPr>
                  </w:pPr>
                  <w:r>
                    <w:rPr>
                      <w:rFonts w:ascii="Times New Roman" w:hAnsi="Times New Roman"/>
                      <w:color w:val="000000" w:themeColor="text1"/>
                      <w:sz w:val="20"/>
                      <w:highlight w:val="yellow"/>
                      <w14:textFill>
                        <w14:solidFill>
                          <w14:schemeClr w14:val="tx1"/>
                        </w14:solidFill>
                      </w14:textFill>
                    </w:rPr>
                    <w:t>[Component 4 candidate values: {1, 2, … , 64}]</w:t>
                  </w:r>
                </w:p>
                <w:p>
                  <w:pPr>
                    <w:pStyle w:val="75"/>
                    <w:keepNext w:val="0"/>
                    <w:keepLines w:val="0"/>
                    <w:rPr>
                      <w:rFonts w:ascii="Times New Roman" w:hAnsi="Times New Roman"/>
                      <w:color w:val="000000" w:themeColor="text1"/>
                      <w:sz w:val="20"/>
                      <w:highlight w:val="yellow"/>
                      <w14:textFill>
                        <w14:solidFill>
                          <w14:schemeClr w14:val="tx1"/>
                        </w14:solidFill>
                      </w14:textFill>
                    </w:rPr>
                  </w:pPr>
                </w:p>
                <w:p>
                  <w:pPr>
                    <w:pStyle w:val="75"/>
                    <w:keepNext w:val="0"/>
                    <w:keepLines w:val="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highlight w:val="yellow"/>
                      <w14:textFill>
                        <w14:solidFill>
                          <w14:schemeClr w14:val="tx1"/>
                        </w14:solidFill>
                      </w14:textFill>
                    </w:rPr>
                    <w:t>FFS: Further partitioning of this FG based one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w:t>
                  </w:r>
                  <w:r>
                    <w:rPr>
                      <w:rFonts w:ascii="Times New Roman" w:hAnsi="Times New Roman"/>
                      <w:color w:val="000000" w:themeColor="text1"/>
                      <w:sz w:val="20"/>
                      <w14:textFill>
                        <w14:solidFill>
                          <w14:schemeClr w14:val="tx1"/>
                        </w14:solidFill>
                      </w14:textFill>
                    </w:rPr>
                    <w:t>.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UE-initiated/event-driven beam management Mode 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highlight w:val="yellow"/>
                      <w14:textFill>
                        <w14:solidFill>
                          <w14:schemeClr w14:val="tx1"/>
                        </w14:solidFill>
                      </w14:textFill>
                    </w:rPr>
                  </w:pPr>
                  <w:r>
                    <w:rPr>
                      <w:color w:val="000000" w:themeColor="text1"/>
                      <w:highlight w:val="yellow"/>
                      <w14:textFill>
                        <w14:solidFill>
                          <w14:schemeClr w14:val="tx1"/>
                        </w14:solidFill>
                      </w14:textFill>
                    </w:rPr>
                    <w:t>[1.Support of UE-initiated/event-driven beam report [based on one event instance]]</w:t>
                  </w:r>
                </w:p>
                <w:p>
                  <w:pPr>
                    <w:rPr>
                      <w:color w:val="000000" w:themeColor="text1"/>
                      <w14:textFill>
                        <w14:solidFill>
                          <w14:schemeClr w14:val="tx1"/>
                        </w14:solidFill>
                      </w14:textFill>
                    </w:rPr>
                  </w:pPr>
                  <w:r>
                    <w:rPr>
                      <w:color w:val="000000" w:themeColor="text1"/>
                      <w:highlight w:val="yellow"/>
                      <w14:textFill>
                        <w14:solidFill>
                          <w14:schemeClr w14:val="tx1"/>
                        </w14:solidFill>
                      </w14:textFill>
                    </w:rPr>
                    <w:t>[2. Support of Event-2 based measurement and report]</w:t>
                  </w:r>
                </w:p>
                <w:p>
                  <w:pPr>
                    <w:rPr>
                      <w:color w:val="000000" w:themeColor="text1"/>
                      <w14:textFill>
                        <w14:solidFill>
                          <w14:schemeClr w14:val="tx1"/>
                        </w14:solidFill>
                      </w14:textFill>
                    </w:rPr>
                  </w:pPr>
                  <w:r>
                    <w:rPr>
                      <w:color w:val="000000" w:themeColor="text1"/>
                      <w14:textFill>
                        <w14:solidFill>
                          <w14:schemeClr w14:val="tx1"/>
                        </w14:solidFill>
                      </w14:textFill>
                    </w:rPr>
                    <w:t>3. Support of Mode B UE-initiated/event-driven beam report</w:t>
                  </w:r>
                </w:p>
                <w:p>
                  <w:pPr>
                    <w:rPr>
                      <w:color w:val="000000" w:themeColor="text1"/>
                      <w14:textFill>
                        <w14:solidFill>
                          <w14:schemeClr w14:val="tx1"/>
                        </w14:solidFill>
                      </w14:textFill>
                    </w:rPr>
                  </w:pPr>
                  <w:r>
                    <w:rPr>
                      <w:color w:val="000000" w:themeColor="text1"/>
                      <w:highlight w:val="yellow"/>
                      <w14:textFill>
                        <w14:solidFill>
                          <w14:schemeClr w14:val="tx1"/>
                        </w14:solidFill>
                      </w14:textFill>
                    </w:rPr>
                    <w:t>[4. Maximum number of the configured RS(s) for new beam in the RS resource set</w: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highlight w:val="yellow"/>
                      <w14:textFill>
                        <w14:solidFill>
                          <w14:schemeClr w14:val="tx1"/>
                        </w14:solidFill>
                      </w14:textFill>
                    </w:rPr>
                    <w:t>[5. Support of current beam measurement by using QCL RS in the indicated TCI state and the corresponding QCL SSB for Scheme-1 and Scheme-2, respectively]</w:t>
                  </w:r>
                </w:p>
                <w:p>
                  <w:pPr>
                    <w:rPr>
                      <w:color w:val="000000" w:themeColor="text1"/>
                      <w14:textFill>
                        <w14:solidFill>
                          <w14:schemeClr w14:val="tx1"/>
                        </w14:solidFill>
                      </w14:textFill>
                    </w:rPr>
                  </w:pPr>
                  <w:r>
                    <w:rPr>
                      <w:color w:val="000000" w:themeColor="text1"/>
                      <w:highlight w:val="yellow"/>
                      <w14:textFill>
                        <w14:solidFill>
                          <w14:schemeClr w14:val="tx1"/>
                        </w14:solidFill>
                      </w14:textFill>
                    </w:rPr>
                    <w:t>[6. Supported values of 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highlight w:val="yellow"/>
                      <w14:textFill>
                        <w14:solidFill>
                          <w14:schemeClr w14:val="tx1"/>
                        </w14:solidFill>
                      </w14:textFill>
                    </w:rPr>
                    <w:t>FFS</w:t>
                  </w:r>
                </w:p>
              </w:tc>
              <w:tc>
                <w:tcPr>
                  <w:tcW w:w="2494" w:type="dxa"/>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highlight w:val="yellow"/>
                      <w14:textFill>
                        <w14:solidFill>
                          <w14:schemeClr w14:val="tx1"/>
                        </w14:solidFill>
                      </w14:textFill>
                    </w:rPr>
                    <w:t>[Component 2 candidate values: {0,1,…,[N]}]</w:t>
                  </w:r>
                </w:p>
                <w:p>
                  <w:pPr>
                    <w:pStyle w:val="75"/>
                    <w:keepNext w:val="0"/>
                    <w:keepLines w:val="0"/>
                    <w:rPr>
                      <w:rFonts w:ascii="Times New Roman" w:hAnsi="Times New Roman"/>
                      <w:color w:val="000000" w:themeColor="text1"/>
                      <w:sz w:val="20"/>
                      <w:highlight w:val="yellow"/>
                      <w14:textFill>
                        <w14:solidFill>
                          <w14:schemeClr w14:val="tx1"/>
                        </w14:solidFill>
                      </w14:textFill>
                    </w:rPr>
                  </w:pPr>
                </w:p>
                <w:p>
                  <w:pPr>
                    <w:pStyle w:val="75"/>
                    <w:keepNext w:val="0"/>
                    <w:keepLines w:val="0"/>
                    <w:rPr>
                      <w:rFonts w:ascii="Times New Roman" w:hAnsi="Times New Roman"/>
                      <w:color w:val="000000" w:themeColor="text1"/>
                      <w:sz w:val="20"/>
                      <w:highlight w:val="yellow"/>
                      <w14:textFill>
                        <w14:solidFill>
                          <w14:schemeClr w14:val="tx1"/>
                        </w14:solidFill>
                      </w14:textFill>
                    </w:rPr>
                  </w:pPr>
                  <w:r>
                    <w:rPr>
                      <w:rFonts w:ascii="Times New Roman" w:hAnsi="Times New Roman"/>
                      <w:color w:val="000000" w:themeColor="text1"/>
                      <w:sz w:val="20"/>
                      <w:highlight w:val="yellow"/>
                      <w14:textFill>
                        <w14:solidFill>
                          <w14:schemeClr w14:val="tx1"/>
                        </w14:solidFill>
                      </w14:textFill>
                    </w:rPr>
                    <w:t>FFS: whether to combine FG 59-1-1 and FG 59-1-2</w:t>
                  </w:r>
                </w:p>
                <w:p>
                  <w:pPr>
                    <w:pStyle w:val="75"/>
                    <w:keepNext w:val="0"/>
                    <w:keepLines w:val="0"/>
                    <w:rPr>
                      <w:rFonts w:ascii="Times New Roman" w:hAnsi="Times New Roman"/>
                      <w:color w:val="000000" w:themeColor="text1"/>
                      <w:sz w:val="20"/>
                      <w:highlight w:val="yellow"/>
                      <w14:textFill>
                        <w14:solidFill>
                          <w14:schemeClr w14:val="tx1"/>
                        </w14:solidFill>
                      </w14:textFill>
                    </w:rPr>
                  </w:pPr>
                </w:p>
                <w:p>
                  <w:pPr>
                    <w:pStyle w:val="75"/>
                    <w:keepNext w:val="0"/>
                    <w:keepLines w:val="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highlight w:val="yellow"/>
                      <w14:textFill>
                        <w14:solidFill>
                          <w14:schemeClr w14:val="tx1"/>
                        </w14:solidFill>
                      </w14:textFill>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w:t>
                  </w:r>
                  <w:r>
                    <w:rPr>
                      <w:rFonts w:ascii="Times New Roman" w:hAnsi="Times New Roman"/>
                      <w:color w:val="000000" w:themeColor="text1"/>
                      <w:sz w:val="20"/>
                      <w14:textFill>
                        <w14:solidFill>
                          <w14:schemeClr w14:val="tx1"/>
                        </w14:solidFill>
                      </w14:textFill>
                    </w:rPr>
                    <w:t>.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Triggering event determination via detecting ≥ M event instances within a time window.</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14:textFill>
                        <w14:solidFill>
                          <w14:schemeClr w14:val="tx1"/>
                        </w14:solidFill>
                      </w14:textFill>
                    </w:rPr>
                  </w:pPr>
                  <w:r>
                    <w:rPr>
                      <w:color w:val="000000" w:themeColor="text1"/>
                      <w14:textFill>
                        <w14:solidFill>
                          <w14:schemeClr w14:val="tx1"/>
                        </w14:solidFill>
                      </w14:textFill>
                    </w:rPr>
                    <w:t xml:space="preserve">Triggering UEI/ED beam report procedure via detecting ≥ M event instance(s) within a time window </w:t>
                  </w:r>
                  <w:r>
                    <w:rPr>
                      <w:color w:val="000000" w:themeColor="text1"/>
                      <w:highlight w:val="yellow"/>
                      <w14:textFill>
                        <w14:solidFill>
                          <w14:schemeClr w14:val="tx1"/>
                        </w14:solidFill>
                      </w14:textFill>
                    </w:rPr>
                    <w:t>[with M&gt;1 per one new beam]</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highlight w:val="yellow"/>
                      <w14:textFill>
                        <w14:solidFill>
                          <w14:schemeClr w14:val="tx1"/>
                        </w14:solidFill>
                      </w14:textFill>
                    </w:rPr>
                    <w:t>FFS</w:t>
                  </w:r>
                </w:p>
              </w:tc>
              <w:tc>
                <w:tcPr>
                  <w:tcW w:w="2494" w:type="dxa"/>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 w:val="20"/>
                      <w:highlight w:val="yellow"/>
                      <w14:textFill>
                        <w14:solidFill>
                          <w14:schemeClr w14:val="tx1"/>
                        </w14:solidFill>
                      </w14:textFill>
                    </w:rPr>
                  </w:pPr>
                  <w:r>
                    <w:rPr>
                      <w:rFonts w:ascii="Times New Roman" w:hAnsi="Times New Roman"/>
                      <w:color w:val="000000" w:themeColor="text1"/>
                      <w:sz w:val="20"/>
                      <w:highlight w:val="yellow"/>
                      <w14:textFill>
                        <w14:solidFill>
                          <w14:schemeClr w14:val="tx1"/>
                        </w14:solidFill>
                      </w14:textFill>
                    </w:rPr>
                    <w:t>FFS: whether to merge FG 59-1-1 and FG 59-1-3</w:t>
                  </w:r>
                </w:p>
                <w:p>
                  <w:pPr>
                    <w:pStyle w:val="75"/>
                    <w:keepNext w:val="0"/>
                    <w:keepLines w:val="0"/>
                    <w:rPr>
                      <w:rFonts w:ascii="Times New Roman" w:hAnsi="Times New Roman"/>
                      <w:color w:val="000000" w:themeColor="text1"/>
                      <w:sz w:val="20"/>
                      <w:highlight w:val="yellow"/>
                      <w14:textFill>
                        <w14:solidFill>
                          <w14:schemeClr w14:val="tx1"/>
                        </w14:solidFill>
                      </w14:textFill>
                    </w:rPr>
                  </w:pPr>
                </w:p>
                <w:p>
                  <w:pPr>
                    <w:pStyle w:val="75"/>
                    <w:keepNext w:val="0"/>
                    <w:keepLines w:val="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highlight w:val="yellow"/>
                      <w14:textFill>
                        <w14:solidFill>
                          <w14:schemeClr w14:val="tx1"/>
                        </w14:solidFill>
                      </w14:textFill>
                    </w:rPr>
                    <w:t>FFS: Further partitioning of this FG based on existing and future agreements</w:t>
                  </w:r>
                </w:p>
              </w:tc>
            </w:tr>
          </w:tbl>
          <w:p>
            <w:pPr>
              <w:overflowPunct w:val="0"/>
              <w:autoSpaceDE w:val="0"/>
              <w:autoSpaceDN w:val="0"/>
              <w:adjustRightInd w:val="0"/>
              <w:spacing w:before="0" w:after="0" w:line="14" w:lineRule="exact"/>
              <w:jc w:val="both"/>
              <w:textAlignment w:val="baseline"/>
              <w:rPr>
                <w:rFonts w:eastAsiaTheme="minorEastAsia"/>
                <w:lang w:eastAsia="zh-CN"/>
              </w:rPr>
            </w:pPr>
          </w:p>
          <w:p>
            <w:pPr>
              <w:overflowPunct w:val="0"/>
              <w:autoSpaceDE w:val="0"/>
              <w:autoSpaceDN w:val="0"/>
              <w:adjustRightInd w:val="0"/>
              <w:jc w:val="both"/>
              <w:textAlignment w:val="baseline"/>
              <w:rPr>
                <w:rFonts w:hint="eastAsia" w:eastAsiaTheme="minorEastAsia"/>
                <w:lang w:eastAsia="zh-CN"/>
              </w:rPr>
            </w:pPr>
          </w:p>
        </w:tc>
      </w:tr>
    </w:tbl>
    <w:p>
      <w:pPr>
        <w:jc w:val="both"/>
        <w:rPr>
          <w:rFonts w:eastAsiaTheme="minorEastAsia"/>
          <w:lang w:eastAsia="zh-CN"/>
        </w:rPr>
      </w:pPr>
      <w:r>
        <w:rPr>
          <w:rFonts w:hint="eastAsia" w:eastAsiaTheme="minorEastAsia"/>
          <w:lang w:eastAsia="zh-CN"/>
        </w:rPr>
        <w:t xml:space="preserve">Firstly, for FG 59-1-1, Mode A should be supported as basic </w:t>
      </w:r>
      <w:r>
        <w:rPr>
          <w:rFonts w:eastAsiaTheme="minorEastAsia"/>
          <w:lang w:eastAsia="zh-CN"/>
        </w:rPr>
        <w:t>feature</w:t>
      </w:r>
      <w:r>
        <w:rPr>
          <w:rFonts w:hint="eastAsia" w:eastAsiaTheme="minorEastAsia"/>
          <w:lang w:eastAsia="zh-CN"/>
        </w:rPr>
        <w:t xml:space="preserve"> with M=1. Whether enable scheme-1 or scheme-2 is </w:t>
      </w:r>
      <w:r>
        <w:rPr>
          <w:rFonts w:eastAsiaTheme="minorEastAsia"/>
          <w:lang w:eastAsia="zh-CN"/>
        </w:rPr>
        <w:t>implicitly</w:t>
      </w:r>
      <w:r>
        <w:rPr>
          <w:rFonts w:hint="eastAsia" w:eastAsiaTheme="minorEastAsia"/>
          <w:lang w:eastAsia="zh-CN"/>
        </w:rPr>
        <w:t xml:space="preserve"> determined by network configuration of new beam RSs, so support of scheme-1 and scheme-2 should be basic feature.</w:t>
      </w:r>
    </w:p>
    <w:p>
      <w:pPr>
        <w:jc w:val="both"/>
        <w:rPr>
          <w:rFonts w:eastAsiaTheme="minorEastAsia"/>
          <w:lang w:eastAsia="zh-CN"/>
        </w:rPr>
      </w:pPr>
      <w:r>
        <w:rPr>
          <w:rFonts w:hint="eastAsia" w:eastAsiaTheme="minorEastAsia"/>
          <w:lang w:eastAsia="zh-CN"/>
        </w:rPr>
        <w:t>Secondly, we have agreed Mode A is basic feature for UE</w:t>
      </w:r>
      <w:r>
        <w:rPr>
          <w:rFonts w:eastAsiaTheme="minorEastAsia"/>
          <w:lang w:eastAsia="zh-CN"/>
        </w:rPr>
        <w:t>-initiated/event-driven beam management</w:t>
      </w:r>
      <w:r>
        <w:rPr>
          <w:rFonts w:hint="eastAsia" w:eastAsiaTheme="minorEastAsia"/>
          <w:lang w:eastAsia="zh-CN"/>
        </w:rPr>
        <w:t>, and Mode B is separate UE capability. So, FGs 59-1-1 and 59-1-2 should be separate features.</w:t>
      </w:r>
    </w:p>
    <w:p>
      <w:pPr>
        <w:jc w:val="both"/>
        <w:rPr>
          <w:rFonts w:eastAsiaTheme="minorEastAsia"/>
          <w:lang w:eastAsia="zh-CN"/>
        </w:rPr>
      </w:pPr>
      <w:r>
        <w:rPr>
          <w:rFonts w:hint="eastAsia" w:eastAsiaTheme="minorEastAsia"/>
          <w:lang w:eastAsia="zh-CN"/>
        </w:rPr>
        <w:t xml:space="preserve">Thirdly, Event-1 and Event-7 have been supported in RAN1#119 meeting, it should be also supported as </w:t>
      </w:r>
      <w:r>
        <w:rPr>
          <w:rFonts w:eastAsiaTheme="minorEastAsia"/>
          <w:lang w:eastAsia="zh-CN"/>
        </w:rPr>
        <w:t>separate</w:t>
      </w:r>
      <w:r>
        <w:rPr>
          <w:rFonts w:hint="eastAsia" w:eastAsiaTheme="minorEastAsia"/>
          <w:lang w:eastAsia="zh-CN"/>
        </w:rPr>
        <w:t xml:space="preserve"> UE features. </w:t>
      </w:r>
    </w:p>
    <w:p>
      <w:pPr>
        <w:jc w:val="both"/>
        <w:rPr>
          <w:rFonts w:eastAsiaTheme="minorEastAsia"/>
          <w:lang w:eastAsia="zh-CN"/>
        </w:rPr>
      </w:pPr>
      <w:r>
        <w:rPr>
          <w:rFonts w:hint="eastAsia" w:eastAsiaTheme="minorEastAsia"/>
          <w:lang w:eastAsia="zh-CN"/>
        </w:rPr>
        <w:t xml:space="preserve">Fourthly, </w:t>
      </w:r>
      <w:r>
        <w:rPr>
          <w:rFonts w:eastAsiaTheme="minorEastAsia"/>
          <w:lang w:eastAsia="zh-CN"/>
        </w:rPr>
        <w:t xml:space="preserve">cross-CC beam measurement/report should be a separate </w:t>
      </w:r>
      <w:r>
        <w:rPr>
          <w:rFonts w:hint="eastAsia" w:eastAsiaTheme="minorEastAsia"/>
          <w:lang w:eastAsia="zh-CN"/>
        </w:rPr>
        <w:t>feature.</w:t>
      </w:r>
    </w:p>
    <w:p>
      <w:pPr>
        <w:jc w:val="both"/>
        <w:rPr>
          <w:rFonts w:eastAsiaTheme="minorEastAsia"/>
          <w:lang w:val="en-US" w:eastAsia="zh-CN"/>
        </w:rPr>
      </w:pPr>
      <w:r>
        <w:rPr>
          <w:rFonts w:eastAsiaTheme="minorEastAsia"/>
          <w:lang w:val="en-US" w:eastAsia="zh-CN"/>
        </w:rPr>
        <w:t xml:space="preserve">Based on the above analyses, we suggest taking the following UE </w:t>
      </w:r>
      <w:r>
        <w:rPr>
          <w:rFonts w:hint="eastAsia" w:eastAsiaTheme="minorEastAsia"/>
          <w:lang w:val="en-US" w:eastAsia="zh-CN"/>
        </w:rPr>
        <w:t xml:space="preserve">FGs </w:t>
      </w:r>
      <w:r>
        <w:rPr>
          <w:rFonts w:eastAsiaTheme="minorEastAsia"/>
          <w:lang w:val="en-US" w:eastAsia="zh-CN"/>
        </w:rPr>
        <w:t>for the feature of UE-initiated/event-driven beam management</w:t>
      </w:r>
      <w:r>
        <w:rPr>
          <w:rFonts w:hint="eastAsia" w:eastAsiaTheme="minorEastAsia"/>
          <w:lang w:val="en-US" w:eastAsia="zh-CN"/>
        </w:rPr>
        <w:t>.</w:t>
      </w:r>
    </w:p>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eastAsia="zh-CN"/>
        </w:rPr>
        <w:t>1</w:t>
      </w:r>
      <w:r>
        <w:rPr>
          <w:rFonts w:eastAsia="Batang"/>
          <w:b/>
          <w:i/>
          <w:iCs/>
          <w:u w:val="single"/>
          <w:lang w:eastAsia="en-US"/>
        </w:rPr>
        <w:t xml:space="preserve">: </w:t>
      </w:r>
      <w:r>
        <w:rPr>
          <w:rFonts w:eastAsiaTheme="minorEastAsia"/>
          <w:b/>
          <w:i/>
          <w:iCs/>
          <w:lang w:val="en-US" w:eastAsia="zh-CN"/>
        </w:rPr>
        <w:t>Take the following UE FGs for the feature of UE-initiated/event-driven beam management</w:t>
      </w:r>
      <w:r>
        <w:rPr>
          <w:rFonts w:hint="eastAsia"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4"/>
        <w:gridCol w:w="841"/>
        <w:gridCol w:w="3953"/>
        <w:gridCol w:w="6265"/>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jc w:val="center"/>
              <w:rPr>
                <w:rFonts w:ascii="Times New Roman" w:hAnsi="Times New Roman" w:eastAsia="MS Mincho"/>
                <w:b/>
                <w:bCs/>
                <w:sz w:val="20"/>
              </w:rPr>
            </w:pPr>
            <w:r>
              <w:rPr>
                <w:rFonts w:ascii="Times New Roman" w:hAnsi="Times New Roman"/>
                <w:b/>
                <w:bCs/>
                <w:sz w:val="20"/>
              </w:rPr>
              <w:t>Features</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jc w:val="center"/>
              <w:rPr>
                <w:rFonts w:ascii="Times New Roman" w:hAnsi="Times New Roman" w:eastAsia="MS Mincho"/>
                <w:b/>
                <w:bCs/>
                <w:sz w:val="20"/>
              </w:rPr>
            </w:pPr>
            <w:r>
              <w:rPr>
                <w:rFonts w:ascii="Times New Roman" w:hAnsi="Times New Roman"/>
                <w:b/>
                <w:bCs/>
                <w:sz w:val="20"/>
              </w:rPr>
              <w:t>Index</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jc w:val="center"/>
              <w:rPr>
                <w:rFonts w:ascii="Times New Roman" w:hAnsi="Times New Roman"/>
                <w:b/>
                <w:bCs/>
                <w:sz w:val="20"/>
                <w:lang w:eastAsia="zh-CN"/>
              </w:rPr>
            </w:pPr>
            <w:r>
              <w:rPr>
                <w:rFonts w:ascii="Times New Roman" w:hAnsi="Times New Roman"/>
                <w:b/>
                <w:bCs/>
                <w:sz w:val="20"/>
              </w:rPr>
              <w:t>Feature group</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0" w:after="0"/>
              <w:jc w:val="center"/>
              <w:rPr>
                <w:b/>
                <w:bCs/>
              </w:rPr>
            </w:pPr>
            <w:r>
              <w:rPr>
                <w:b/>
                <w:bCs/>
              </w:rPr>
              <w:t>Components</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jc w:val="center"/>
              <w:rPr>
                <w:rFonts w:ascii="Times New Roman" w:hAnsi="Times New Roman" w:eastAsia="MS Mincho"/>
                <w:b/>
                <w:bCs/>
                <w:sz w:val="20"/>
              </w:rPr>
            </w:pPr>
            <w:r>
              <w:rPr>
                <w:rFonts w:ascii="Times New Roman" w:hAnsi="Times New Roman"/>
                <w:b/>
                <w:bCs/>
                <w:sz w:val="20"/>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000000" w:themeColor="text1"/>
                <w:sz w:val="20"/>
                <w14:textFill>
                  <w14:solidFill>
                    <w14:schemeClr w14:val="tx1"/>
                  </w14:solidFill>
                </w14:textFill>
              </w:rPr>
              <w:t>59</w:t>
            </w:r>
            <w:r>
              <w:rPr>
                <w:rFonts w:ascii="Times New Roman" w:hAnsi="Times New Roman"/>
                <w:color w:val="000000" w:themeColor="text1"/>
                <w:sz w:val="20"/>
                <w14:textFill>
                  <w14:solidFill>
                    <w14:schemeClr w14:val="tx1"/>
                  </w14:solidFill>
                </w14:textFill>
              </w:rPr>
              <w:t>.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000000" w:themeColor="text1"/>
                <w:sz w:val="20"/>
                <w14:textFill>
                  <w14:solidFill>
                    <w14:schemeClr w14:val="tx1"/>
                  </w14:solidFill>
                </w14:textFill>
              </w:rPr>
              <w:t>59-1-1</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FF0000"/>
                <w:sz w:val="20"/>
                <w:lang w:eastAsia="zh-CN"/>
              </w:rPr>
            </w:pPr>
            <w:r>
              <w:rPr>
                <w:rFonts w:ascii="Times New Roman" w:hAnsi="Times New Roman"/>
                <w:color w:val="000000" w:themeColor="text1"/>
                <w:sz w:val="20"/>
                <w14:textFill>
                  <w14:solidFill>
                    <w14:schemeClr w14:val="tx1"/>
                  </w14:solidFill>
                </w14:textFill>
              </w:rPr>
              <w:t xml:space="preserve">UE-initiated/event-driven beam management </w:t>
            </w:r>
            <w:r>
              <w:rPr>
                <w:rFonts w:ascii="Times New Roman" w:hAnsi="Times New Roman"/>
                <w:strike/>
                <w:color w:val="FF0000"/>
                <w:sz w:val="20"/>
                <w:highlight w:val="yellow"/>
              </w:rPr>
              <w:t xml:space="preserve">[at least] </w:t>
            </w:r>
            <w:r>
              <w:rPr>
                <w:rFonts w:ascii="Times New Roman" w:hAnsi="Times New Roman"/>
                <w:color w:val="000000" w:themeColor="text1"/>
                <w:sz w:val="20"/>
                <w14:textFill>
                  <w14:solidFill>
                    <w14:schemeClr w14:val="tx1"/>
                  </w14:solidFill>
                </w14:textFill>
              </w:rPr>
              <w:t>for Mode A</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14:textFill>
                  <w14:solidFill>
                    <w14:schemeClr w14:val="tx1"/>
                  </w14:solidFill>
                </w14:textFill>
              </w:rPr>
            </w:pPr>
            <w:r>
              <w:rPr>
                <w:color w:val="000000" w:themeColor="text1"/>
                <w14:textFill>
                  <w14:solidFill>
                    <w14:schemeClr w14:val="tx1"/>
                  </w14:solidFill>
                </w14:textFill>
              </w:rPr>
              <w:t xml:space="preserve">1. Support of UE-initiated/event-driven beam report based on one event instance </w:t>
            </w:r>
            <w:r>
              <w:rPr>
                <w:strike/>
                <w:color w:val="FF0000"/>
                <w:highlight w:val="yellow"/>
              </w:rPr>
              <w:t>[</w:t>
            </w:r>
            <w:r>
              <w:rPr>
                <w:color w:val="000000" w:themeColor="text1"/>
                <w:highlight w:val="yellow"/>
                <w14:textFill>
                  <w14:solidFill>
                    <w14:schemeClr w14:val="tx1"/>
                  </w14:solidFill>
                </w14:textFill>
              </w:rPr>
              <w:t>with M=1</w:t>
            </w:r>
            <w:r>
              <w:rPr>
                <w:strike/>
                <w:color w:val="FF0000"/>
                <w:highlight w:val="yellow"/>
              </w:rPr>
              <w:t>]</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2. Support of Event-2 based measurement and report </w:t>
            </w:r>
          </w:p>
          <w:p>
            <w:pPr>
              <w:rPr>
                <w:color w:val="000000" w:themeColor="text1"/>
                <w14:textFill>
                  <w14:solidFill>
                    <w14:schemeClr w14:val="tx1"/>
                  </w14:solidFill>
                </w14:textFill>
              </w:rPr>
            </w:pPr>
            <w:r>
              <w:rPr>
                <w:color w:val="000000" w:themeColor="text1"/>
                <w14:textFill>
                  <w14:solidFill>
                    <w14:schemeClr w14:val="tx1"/>
                  </w14:solidFill>
                </w14:textFill>
              </w:rPr>
              <w:t>3. Support of Mode A UE-initiated/event-driven beam report</w:t>
            </w:r>
          </w:p>
          <w:p>
            <w:pPr>
              <w:rPr>
                <w:color w:val="000000" w:themeColor="text1"/>
                <w14:textFill>
                  <w14:solidFill>
                    <w14:schemeClr w14:val="tx1"/>
                  </w14:solidFill>
                </w14:textFill>
              </w:rPr>
            </w:pPr>
            <w:r>
              <w:rPr>
                <w:strike/>
                <w:color w:val="FF0000"/>
                <w:highlight w:val="yellow"/>
              </w:rPr>
              <w:t>[</w:t>
            </w:r>
            <w:r>
              <w:rPr>
                <w:color w:val="000000" w:themeColor="text1"/>
                <w:highlight w:val="yellow"/>
                <w14:textFill>
                  <w14:solidFill>
                    <w14:schemeClr w14:val="tx1"/>
                  </w14:solidFill>
                </w14:textFill>
              </w:rPr>
              <w:t>4. Maximum number of the configured RS(s) for new beam in the RS resource set</w:t>
            </w:r>
            <w:r>
              <w:rPr>
                <w:strike/>
                <w:color w:val="FF0000"/>
              </w:rPr>
              <w:t>]</w:t>
            </w:r>
          </w:p>
          <w:p>
            <w:pPr>
              <w:snapToGrid w:val="0"/>
              <w:spacing w:before="0" w:after="0"/>
              <w:rPr>
                <w:color w:val="FF0000"/>
                <w:lang w:eastAsia="zh-CN"/>
              </w:rPr>
            </w:pPr>
            <w:r>
              <w:rPr>
                <w:strike/>
                <w:color w:val="FF0000"/>
                <w:highlight w:val="yellow"/>
              </w:rPr>
              <w:t>[</w:t>
            </w:r>
            <w:r>
              <w:rPr>
                <w:color w:val="000000" w:themeColor="text1"/>
                <w:highlight w:val="yellow"/>
                <w14:textFill>
                  <w14:solidFill>
                    <w14:schemeClr w14:val="tx1"/>
                  </w14:solidFill>
                </w14:textFill>
              </w:rPr>
              <w:t>5. Support of current beam measurement by using QCL RS in the indicated TCI state and the corresponding QCL SSB for Scheme-1 and Scheme-2, respectively</w:t>
            </w:r>
            <w:r>
              <w:rPr>
                <w:strike/>
                <w:color w:val="FF0000"/>
                <w:highlight w:val="yellow"/>
              </w:rPr>
              <w:t>]</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Theme="minorEastAsia"/>
                <w:color w:val="FF0000"/>
                <w:sz w:val="20"/>
                <w:lang w:eastAsia="zh-CN"/>
              </w:rPr>
            </w:pPr>
            <w:r>
              <w:rPr>
                <w:rFonts w:hint="eastAsia" w:ascii="Times New Roman" w:hAnsi="Times New Roman" w:eastAsiaTheme="minorEastAsia"/>
                <w:color w:val="FF0000"/>
                <w:sz w:val="20"/>
                <w:lang w:eastAsia="zh-CN"/>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w:t>
            </w:r>
            <w:r>
              <w:rPr>
                <w:rFonts w:ascii="Times New Roman" w:hAnsi="Times New Roman"/>
                <w:color w:val="000000" w:themeColor="text1"/>
                <w:sz w:val="20"/>
                <w14:textFill>
                  <w14:solidFill>
                    <w14:schemeClr w14:val="tx1"/>
                  </w14:solidFill>
                </w14:textFill>
              </w:rPr>
              <w:t>.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59-1-2</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UE-initiated/event-driven beam management Mode B</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highlight w:val="yellow"/>
                <w14:textFill>
                  <w14:solidFill>
                    <w14:schemeClr w14:val="tx1"/>
                  </w14:solidFill>
                </w14:textFill>
              </w:rPr>
            </w:pPr>
            <w:r>
              <w:rPr>
                <w:strike/>
                <w:color w:val="FF0000"/>
                <w:highlight w:val="yellow"/>
              </w:rPr>
              <w:t>[</w:t>
            </w:r>
            <w:r>
              <w:rPr>
                <w:color w:val="000000" w:themeColor="text1"/>
                <w:highlight w:val="yellow"/>
                <w14:textFill>
                  <w14:solidFill>
                    <w14:schemeClr w14:val="tx1"/>
                  </w14:solidFill>
                </w14:textFill>
              </w:rPr>
              <w:t>1.Support of UE-initiated/event-driven beam report</w:t>
            </w:r>
            <w:r>
              <w:rPr>
                <w:rFonts w:hint="eastAsia"/>
                <w:color w:val="000000" w:themeColor="text1"/>
                <w:highlight w:val="yellow"/>
                <w:lang w:eastAsia="zh-CN"/>
                <w14:textFill>
                  <w14:solidFill>
                    <w14:schemeClr w14:val="tx1"/>
                  </w14:solidFill>
                </w14:textFill>
              </w:rPr>
              <w:t xml:space="preserve"> </w:t>
            </w:r>
            <w:r>
              <w:rPr>
                <w:color w:val="FF0000"/>
                <w:highlight w:val="yellow"/>
              </w:rPr>
              <w:t xml:space="preserve">with M=1 </w:t>
            </w:r>
            <w:r>
              <w:rPr>
                <w:strike/>
                <w:color w:val="FF0000"/>
                <w:highlight w:val="yellow"/>
              </w:rPr>
              <w:t>[based on one event instance]]</w:t>
            </w:r>
          </w:p>
          <w:p>
            <w:pPr>
              <w:rPr>
                <w:color w:val="000000" w:themeColor="text1"/>
                <w14:textFill>
                  <w14:solidFill>
                    <w14:schemeClr w14:val="tx1"/>
                  </w14:solidFill>
                </w14:textFill>
              </w:rPr>
            </w:pPr>
            <w:r>
              <w:rPr>
                <w:strike/>
                <w:color w:val="FF0000"/>
                <w:highlight w:val="yellow"/>
              </w:rPr>
              <w:t>[</w:t>
            </w:r>
            <w:r>
              <w:rPr>
                <w:color w:val="000000" w:themeColor="text1"/>
                <w:highlight w:val="yellow"/>
                <w14:textFill>
                  <w14:solidFill>
                    <w14:schemeClr w14:val="tx1"/>
                  </w14:solidFill>
                </w14:textFill>
              </w:rPr>
              <w:t>2. Support of Event-2 based measurement and report</w:t>
            </w:r>
            <w:r>
              <w:rPr>
                <w:strike/>
                <w:color w:val="FF0000"/>
                <w:highlight w:val="yellow"/>
              </w:rPr>
              <w:t>]</w:t>
            </w:r>
          </w:p>
          <w:p>
            <w:pPr>
              <w:rPr>
                <w:color w:val="000000" w:themeColor="text1"/>
                <w14:textFill>
                  <w14:solidFill>
                    <w14:schemeClr w14:val="tx1"/>
                  </w14:solidFill>
                </w14:textFill>
              </w:rPr>
            </w:pPr>
            <w:r>
              <w:rPr>
                <w:color w:val="000000" w:themeColor="text1"/>
                <w14:textFill>
                  <w14:solidFill>
                    <w14:schemeClr w14:val="tx1"/>
                  </w14:solidFill>
                </w14:textFill>
              </w:rPr>
              <w:t>3. Support of Mode B UE-initiated/event-driven beam report</w:t>
            </w:r>
          </w:p>
          <w:p>
            <w:pPr>
              <w:rPr>
                <w:color w:val="000000" w:themeColor="text1"/>
                <w14:textFill>
                  <w14:solidFill>
                    <w14:schemeClr w14:val="tx1"/>
                  </w14:solidFill>
                </w14:textFill>
              </w:rPr>
            </w:pPr>
            <w:r>
              <w:rPr>
                <w:strike/>
                <w:color w:val="FF0000"/>
                <w:highlight w:val="yellow"/>
              </w:rPr>
              <w:t>[</w:t>
            </w:r>
            <w:r>
              <w:rPr>
                <w:color w:val="000000" w:themeColor="text1"/>
                <w:highlight w:val="yellow"/>
                <w14:textFill>
                  <w14:solidFill>
                    <w14:schemeClr w14:val="tx1"/>
                  </w14:solidFill>
                </w14:textFill>
              </w:rPr>
              <w:t>4. Maximum number of the configured RS(s) for new beam in the RS resource set</w:t>
            </w:r>
            <w:r>
              <w:rPr>
                <w:strike/>
                <w:color w:val="FF0000"/>
              </w:rPr>
              <w:t>]</w:t>
            </w:r>
          </w:p>
          <w:p>
            <w:pPr>
              <w:rPr>
                <w:color w:val="000000" w:themeColor="text1"/>
                <w14:textFill>
                  <w14:solidFill>
                    <w14:schemeClr w14:val="tx1"/>
                  </w14:solidFill>
                </w14:textFill>
              </w:rPr>
            </w:pPr>
            <w:r>
              <w:rPr>
                <w:strike/>
                <w:color w:val="FF0000"/>
                <w:highlight w:val="yellow"/>
              </w:rPr>
              <w:t>[</w:t>
            </w:r>
            <w:r>
              <w:rPr>
                <w:color w:val="000000" w:themeColor="text1"/>
                <w:highlight w:val="yellow"/>
                <w14:textFill>
                  <w14:solidFill>
                    <w14:schemeClr w14:val="tx1"/>
                  </w14:solidFill>
                </w14:textFill>
              </w:rPr>
              <w:t>5. Support of current beam measurement by using QCL RS in the indicated TCI state and the corresponding QCL SSB for Scheme-1 and Scheme-2, respectively</w:t>
            </w:r>
            <w:r>
              <w:rPr>
                <w:strike/>
                <w:color w:val="FF0000"/>
                <w:highlight w:val="yellow"/>
              </w:rPr>
              <w:t>]</w:t>
            </w:r>
          </w:p>
          <w:p>
            <w:pPr>
              <w:rPr>
                <w:color w:val="000000" w:themeColor="text1"/>
                <w14:textFill>
                  <w14:solidFill>
                    <w14:schemeClr w14:val="tx1"/>
                  </w14:solidFill>
                </w14:textFill>
              </w:rPr>
            </w:pPr>
            <w:r>
              <w:rPr>
                <w:color w:val="000000" w:themeColor="text1"/>
                <w:highlight w:val="yellow"/>
                <w14:textFill>
                  <w14:solidFill>
                    <w14:schemeClr w14:val="tx1"/>
                  </w14:solidFill>
                </w14:textFill>
              </w:rPr>
              <w:t>[6. Supported values of X]</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Theme="minorEastAsia"/>
                <w:color w:val="FF0000"/>
                <w:sz w:val="20"/>
                <w:lang w:eastAsia="zh-CN"/>
              </w:rPr>
            </w:pPr>
            <w:r>
              <w:rPr>
                <w:rFonts w:hint="eastAsia" w:ascii="Times New Roman" w:hAnsi="Times New Roman" w:eastAsiaTheme="minorEastAsia"/>
                <w:color w:val="FF0000"/>
                <w:sz w:val="20"/>
                <w:lang w:eastAsia="zh-CN"/>
              </w:rPr>
              <w:t>59-1-1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w:t>
            </w:r>
            <w:r>
              <w:rPr>
                <w:rFonts w:ascii="Times New Roman" w:hAnsi="Times New Roman"/>
                <w:color w:val="000000" w:themeColor="text1"/>
                <w:sz w:val="20"/>
                <w14:textFill>
                  <w14:solidFill>
                    <w14:schemeClr w14:val="tx1"/>
                  </w14:solidFill>
                </w14:textFill>
              </w:rPr>
              <w:t>.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59-1-3</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Triggering event determination via detecting ≥ M event instances within a time window.</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14:textFill>
                  <w14:solidFill>
                    <w14:schemeClr w14:val="tx1"/>
                  </w14:solidFill>
                </w14:textFill>
              </w:rPr>
            </w:pPr>
            <w:r>
              <w:rPr>
                <w:color w:val="000000" w:themeColor="text1"/>
                <w14:textFill>
                  <w14:solidFill>
                    <w14:schemeClr w14:val="tx1"/>
                  </w14:solidFill>
                </w14:textFill>
              </w:rPr>
              <w:t xml:space="preserve">Triggering UEI/ED beam report procedure via detecting ≥ M event instance(s) within a time window </w:t>
            </w:r>
            <w:r>
              <w:rPr>
                <w:color w:val="000000" w:themeColor="text1"/>
                <w:highlight w:val="yellow"/>
                <w14:textFill>
                  <w14:solidFill>
                    <w14:schemeClr w14:val="tx1"/>
                  </w14:solidFill>
                </w14:textFill>
              </w:rPr>
              <w:t>[with M&gt;1 per one new beam]</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Theme="minorEastAsia"/>
                <w:color w:val="FF0000"/>
                <w:sz w:val="20"/>
                <w:lang w:eastAsia="zh-CN"/>
              </w:rPr>
            </w:pPr>
            <w:r>
              <w:rPr>
                <w:rFonts w:hint="eastAsia" w:ascii="Times New Roman" w:hAnsi="Times New Roman" w:eastAsiaTheme="minorEastAsia"/>
                <w:color w:val="FF0000"/>
                <w:sz w:val="20"/>
                <w:lang w:eastAsia="zh-CN"/>
              </w:rPr>
              <w:t>59-1-1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59-1-4</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FF0000"/>
                <w:sz w:val="20"/>
                <w:lang w:eastAsia="zh-CN"/>
              </w:rPr>
            </w:pPr>
            <w:r>
              <w:rPr>
                <w:rFonts w:ascii="Times New Roman" w:hAnsi="Times New Roman"/>
                <w:color w:val="FF0000"/>
                <w:sz w:val="20"/>
                <w:lang w:eastAsia="zh-CN"/>
              </w:rPr>
              <w:t>Event-1 based measurement and report for UE-initiated/event-driven beam management</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0" w:after="0"/>
              <w:rPr>
                <w:color w:val="FF0000"/>
                <w:lang w:eastAsia="zh-CN"/>
              </w:rPr>
            </w:pPr>
            <w:r>
              <w:rPr>
                <w:color w:val="FF0000"/>
                <w:lang w:eastAsia="zh-CN"/>
              </w:rPr>
              <w:t xml:space="preserve">Support of event-1 based measurement and report. </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59-1-5</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FF0000"/>
                <w:sz w:val="20"/>
                <w:lang w:eastAsia="zh-CN"/>
              </w:rPr>
            </w:pPr>
            <w:r>
              <w:rPr>
                <w:rFonts w:ascii="Times New Roman" w:hAnsi="Times New Roman"/>
                <w:color w:val="FF0000"/>
                <w:sz w:val="20"/>
                <w:lang w:eastAsia="zh-CN"/>
              </w:rPr>
              <w:t>Event-7 based measurement and report for UE-initiated/event-driven beam management</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0" w:after="0"/>
              <w:rPr>
                <w:color w:val="FF0000"/>
                <w:lang w:eastAsia="zh-CN"/>
              </w:rPr>
            </w:pPr>
            <w:r>
              <w:rPr>
                <w:color w:val="FF0000"/>
                <w:lang w:eastAsia="zh-CN"/>
              </w:rPr>
              <w:t xml:space="preserve">1. Support of event-7 based measurement and report. </w:t>
            </w:r>
          </w:p>
          <w:p>
            <w:pPr>
              <w:snapToGrid w:val="0"/>
              <w:spacing w:before="0" w:after="0"/>
              <w:rPr>
                <w:color w:val="FF0000"/>
                <w:lang w:eastAsia="zh-CN"/>
              </w:rPr>
            </w:pPr>
            <w:r>
              <w:rPr>
                <w:color w:val="FF0000"/>
                <w:lang w:eastAsia="zh-CN"/>
              </w:rPr>
              <w:t>2. Supported values of Q</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Theme="minorEastAsia"/>
                <w:color w:val="FF0000"/>
                <w:sz w:val="20"/>
                <w:lang w:eastAsia="zh-CN"/>
              </w:rPr>
            </w:pPr>
            <w:r>
              <w:rPr>
                <w:rFonts w:ascii="Times New Roman" w:hAnsi="Times New Roman" w:eastAsia="MS Mincho"/>
                <w:color w:val="FF0000"/>
                <w:sz w:val="20"/>
              </w:rPr>
              <w:t>59-1-</w:t>
            </w:r>
            <w:r>
              <w:rPr>
                <w:rFonts w:ascii="Times New Roman" w:hAnsi="Times New Roman" w:eastAsiaTheme="minorEastAsia"/>
                <w:color w:val="FF0000"/>
                <w:sz w:val="20"/>
                <w:lang w:eastAsia="zh-CN"/>
              </w:rPr>
              <w:t>6</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FF0000"/>
                <w:sz w:val="20"/>
                <w:lang w:eastAsia="zh-CN"/>
              </w:rPr>
            </w:pPr>
            <w:r>
              <w:rPr>
                <w:rFonts w:ascii="Times New Roman" w:hAnsi="Times New Roman"/>
                <w:color w:val="FF0000"/>
                <w:sz w:val="20"/>
                <w:lang w:eastAsia="zh-CN"/>
              </w:rPr>
              <w:t>Cross-CC beam measurement/report</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0" w:after="0"/>
              <w:rPr>
                <w:color w:val="FF0000"/>
                <w:lang w:eastAsia="zh-CN"/>
              </w:rPr>
            </w:pPr>
            <w:r>
              <w:rPr>
                <w:color w:val="FF0000"/>
                <w:lang w:eastAsia="zh-CN"/>
              </w:rPr>
              <w:t>1. Support of cross-CC beam measurement/report</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59-1-1</w:t>
            </w:r>
          </w:p>
        </w:tc>
      </w:tr>
    </w:tbl>
    <w:p>
      <w:pPr>
        <w:pStyle w:val="2"/>
        <w:jc w:val="both"/>
        <w:rPr>
          <w:rFonts w:ascii="Times New Roman" w:hAnsi="Times New Roman"/>
        </w:rPr>
      </w:pPr>
      <w:r>
        <w:rPr>
          <w:rFonts w:ascii="Times New Roman" w:hAnsi="Times New Roman"/>
        </w:rPr>
        <w:t>UE feature for CSI enhancement</w:t>
      </w:r>
    </w:p>
    <w:p>
      <w:pPr>
        <w:jc w:val="both"/>
        <w:rPr>
          <w:rFonts w:eastAsia="MS Mincho"/>
        </w:rPr>
      </w:pPr>
      <w:r>
        <w:rPr>
          <w:rFonts w:eastAsiaTheme="minorEastAsia"/>
          <w:lang w:eastAsia="zh-CN"/>
        </w:rPr>
        <w:t>F</w:t>
      </w:r>
      <w:r>
        <w:rPr>
          <w:rFonts w:hint="eastAsia" w:eastAsiaTheme="minorEastAsia"/>
          <w:lang w:eastAsia="zh-CN"/>
        </w:rPr>
        <w:t>irst of all, i</w:t>
      </w:r>
      <w:r>
        <w:rPr>
          <w:rFonts w:eastAsia="MS Mincho"/>
        </w:rPr>
        <w:t xml:space="preserve">n Rel-19 MIMO, there are </w:t>
      </w:r>
      <w:r>
        <w:rPr>
          <w:rFonts w:hint="eastAsia" w:eastAsiaTheme="minorEastAsia"/>
          <w:lang w:eastAsia="zh-CN"/>
        </w:rPr>
        <w:t>three aspects</w:t>
      </w:r>
      <w:r>
        <w:rPr>
          <w:rFonts w:eastAsia="MS Mincho"/>
        </w:rPr>
        <w:t xml:space="preserve"> of enhancement on the CSI report for up to 128 CSI-RS ports:</w:t>
      </w:r>
    </w:p>
    <w:p>
      <w:pPr>
        <w:pStyle w:val="134"/>
        <w:numPr>
          <w:ilvl w:val="0"/>
          <w:numId w:val="7"/>
        </w:numPr>
        <w:ind w:leftChars="0"/>
        <w:jc w:val="both"/>
        <w:rPr>
          <w:rFonts w:eastAsia="MS Mincho"/>
        </w:rPr>
      </w:pPr>
      <w:r>
        <w:rPr>
          <w:rFonts w:hint="eastAsia" w:eastAsia="MS Mincho"/>
        </w:rPr>
        <w:t>T</w:t>
      </w:r>
      <w:r>
        <w:rPr>
          <w:rFonts w:eastAsia="MS Mincho"/>
        </w:rPr>
        <w:t>ype-I</w:t>
      </w:r>
      <w:r>
        <w:rPr>
          <w:rFonts w:hint="eastAsia" w:eastAsiaTheme="minorEastAsia"/>
          <w:lang w:eastAsia="zh-CN"/>
        </w:rPr>
        <w:t>/II</w:t>
      </w:r>
      <w:r>
        <w:rPr>
          <w:rFonts w:eastAsia="MS Mincho"/>
        </w:rPr>
        <w:t xml:space="preserve"> codebook refinement for up to 128 CSI-RS ports</w:t>
      </w:r>
    </w:p>
    <w:p>
      <w:pPr>
        <w:pStyle w:val="134"/>
        <w:numPr>
          <w:ilvl w:val="0"/>
          <w:numId w:val="7"/>
        </w:numPr>
        <w:ind w:leftChars="0"/>
        <w:jc w:val="both"/>
        <w:rPr>
          <w:rFonts w:eastAsia="MS Mincho"/>
        </w:rPr>
      </w:pPr>
      <w:bookmarkStart w:id="6" w:name="_Hlk158279686"/>
      <w:r>
        <w:rPr>
          <w:rFonts w:eastAsia="MS Mincho"/>
        </w:rPr>
        <w:t>CRI based CSI report for hybrid beamforming</w:t>
      </w:r>
    </w:p>
    <w:p>
      <w:pPr>
        <w:pStyle w:val="134"/>
        <w:numPr>
          <w:ilvl w:val="0"/>
          <w:numId w:val="7"/>
        </w:numPr>
        <w:ind w:leftChars="0"/>
        <w:jc w:val="both"/>
        <w:rPr>
          <w:rFonts w:eastAsia="MS Mincho"/>
        </w:rPr>
      </w:pPr>
      <w:r>
        <w:rPr>
          <w:rFonts w:hint="eastAsia" w:eastAsiaTheme="minorEastAsia"/>
          <w:color w:val="000000"/>
          <w:lang w:val="en-US" w:eastAsia="zh-CN"/>
        </w:rPr>
        <w:t>UE reporting for CJT calibration</w:t>
      </w:r>
    </w:p>
    <w:bookmarkEnd w:id="6"/>
    <w:p>
      <w:pPr>
        <w:jc w:val="both"/>
        <w:rPr>
          <w:rFonts w:eastAsiaTheme="minorEastAsia"/>
          <w:lang w:eastAsia="zh-CN"/>
        </w:rPr>
      </w:pPr>
      <w:r>
        <w:rPr>
          <w:rFonts w:hint="eastAsia" w:eastAsiaTheme="minorEastAsia"/>
          <w:lang w:eastAsia="zh-CN"/>
        </w:rPr>
        <w:t>So, there should be</w:t>
      </w:r>
      <w:r>
        <w:rPr>
          <w:rFonts w:eastAsiaTheme="minorEastAsia"/>
          <w:lang w:val="en-US" w:eastAsia="zh-CN"/>
        </w:rPr>
        <w:t xml:space="preserve"> at least the</w:t>
      </w:r>
      <w:r>
        <w:rPr>
          <w:rFonts w:hint="eastAsia" w:eastAsiaTheme="minorEastAsia"/>
          <w:lang w:eastAsia="zh-CN"/>
        </w:rPr>
        <w:t xml:space="preserve"> three feature family for the three enhancements respectively.</w:t>
      </w:r>
    </w:p>
    <w:p>
      <w:pPr>
        <w:pStyle w:val="3"/>
        <w:jc w:val="both"/>
        <w:rPr>
          <w:rFonts w:ascii="Times New Roman" w:hAnsi="Times New Roman"/>
        </w:rPr>
      </w:pPr>
      <w:bookmarkStart w:id="7" w:name="_Hlk181833627"/>
      <w:r>
        <w:rPr>
          <w:rFonts w:ascii="Times New Roman" w:hAnsi="Times New Roman"/>
          <w:lang w:eastAsia="zh-CN"/>
        </w:rPr>
        <w:t>Type-I</w:t>
      </w:r>
      <w:r>
        <w:rPr>
          <w:rFonts w:hint="eastAsia" w:ascii="Times New Roman" w:hAnsi="Times New Roman"/>
          <w:lang w:eastAsia="zh-CN"/>
        </w:rPr>
        <w:t>/II</w:t>
      </w:r>
      <w:r>
        <w:rPr>
          <w:rFonts w:ascii="Times New Roman" w:hAnsi="Times New Roman"/>
          <w:lang w:eastAsia="zh-CN"/>
        </w:rPr>
        <w:t xml:space="preserve"> codebook refinement</w:t>
      </w:r>
      <w:r>
        <w:rPr>
          <w:rFonts w:hint="eastAsia" w:ascii="Times New Roman" w:hAnsi="Times New Roman"/>
          <w:lang w:eastAsia="zh-CN"/>
        </w:rPr>
        <w:t xml:space="preserve"> for up to 128 CSI-RS port</w:t>
      </w:r>
      <w:bookmarkEnd w:id="7"/>
      <w:r>
        <w:rPr>
          <w:rFonts w:hint="eastAsia" w:ascii="Times New Roman" w:hAnsi="Times New Roman"/>
          <w:lang w:eastAsia="zh-CN"/>
        </w:rPr>
        <w:t>s</w:t>
      </w:r>
    </w:p>
    <w:p>
      <w:pPr>
        <w:jc w:val="both"/>
        <w:rPr>
          <w:rFonts w:eastAsiaTheme="minorEastAsia"/>
          <w:lang w:val="en-US" w:eastAsia="zh-CN"/>
        </w:rPr>
      </w:pPr>
      <w:r>
        <w:rPr>
          <w:rFonts w:eastAsiaTheme="minorEastAsia"/>
          <w:lang w:eastAsia="zh-CN"/>
        </w:rPr>
        <w:t xml:space="preserve">In RAN1#119 meeting </w:t>
      </w:r>
      <w:r>
        <w:rPr>
          <w:rFonts w:hint="eastAsia" w:eastAsiaTheme="minorEastAsia"/>
          <w:lang w:eastAsia="zh-CN"/>
        </w:rPr>
        <w:t>[6]</w:t>
      </w:r>
      <w:r>
        <w:rPr>
          <w:rFonts w:eastAsiaTheme="minorEastAsia"/>
          <w:lang w:eastAsia="zh-CN"/>
        </w:rPr>
        <w:t>, the following Rel-19 UE feature groups are</w:t>
      </w:r>
      <w:bookmarkStart w:id="22" w:name="_GoBack"/>
      <w:bookmarkEnd w:id="22"/>
      <w:r>
        <w:rPr>
          <w:rFonts w:eastAsiaTheme="minorEastAsia"/>
          <w:lang w:eastAsia="zh-CN"/>
        </w:rPr>
        <w:t xml:space="preserve"> agreed with yellow parts for further discussion</w:t>
      </w:r>
      <w:r>
        <w:rPr>
          <w:rFonts w:eastAsiaTheme="minorEastAsia"/>
          <w:lang w:val="en-US" w:eastAsia="zh-CN"/>
        </w:rPr>
        <w:t xml:space="preserve"> for Type-I/II codebook refinement for up to 128 CSI-RS port. And </w:t>
      </w:r>
      <w:r>
        <w:rPr>
          <w:rFonts w:eastAsiaTheme="minorEastAsia"/>
          <w:lang w:eastAsia="zh-CN"/>
        </w:rPr>
        <w:t>i</w:t>
      </w:r>
      <w:r>
        <w:rPr>
          <w:rFonts w:hint="eastAsia" w:eastAsiaTheme="minorEastAsia"/>
          <w:lang w:eastAsia="zh-CN"/>
        </w:rPr>
        <w:t xml:space="preserve">n </w:t>
      </w:r>
      <w:r>
        <w:rPr>
          <w:rFonts w:eastAsiaTheme="minorEastAsia"/>
          <w:lang w:eastAsia="zh-CN"/>
        </w:rPr>
        <w:t xml:space="preserve">the previous </w:t>
      </w:r>
      <w:r>
        <w:rPr>
          <w:rFonts w:eastAsiaTheme="minorEastAsia"/>
          <w:lang w:val="en-US" w:eastAsia="zh-CN"/>
        </w:rPr>
        <w:t xml:space="preserve">meetings </w:t>
      </w:r>
      <w:r>
        <w:rPr>
          <w:rFonts w:hint="eastAsia" w:eastAsiaTheme="minorEastAsia"/>
          <w:lang w:val="en-US" w:eastAsia="zh-CN"/>
        </w:rPr>
        <w:t>[1]</w:t>
      </w:r>
      <w:r>
        <w:rPr>
          <w:rFonts w:eastAsiaTheme="minorEastAsia"/>
          <w:lang w:val="en-US" w:eastAsia="zh-CN"/>
        </w:rPr>
        <w:t xml:space="preserve"> </w:t>
      </w:r>
      <w:r>
        <w:rPr>
          <w:rFonts w:hint="eastAsia" w:eastAsiaTheme="minorEastAsia"/>
          <w:lang w:val="en-US" w:eastAsia="zh-CN"/>
        </w:rPr>
        <w:t>[2]</w:t>
      </w:r>
      <w:r>
        <w:rPr>
          <w:rFonts w:eastAsiaTheme="minorEastAsia"/>
          <w:lang w:val="en-US" w:eastAsia="zh-CN"/>
        </w:rPr>
        <w:t xml:space="preserve"> </w:t>
      </w:r>
      <w:r>
        <w:rPr>
          <w:rFonts w:hint="eastAsia" w:eastAsiaTheme="minorEastAsia"/>
          <w:lang w:val="en-US" w:eastAsia="zh-CN"/>
        </w:rPr>
        <w:t>[3]</w:t>
      </w:r>
      <w:r>
        <w:rPr>
          <w:rFonts w:eastAsiaTheme="minorEastAsia"/>
          <w:lang w:val="en-US" w:eastAsia="zh-CN"/>
        </w:rPr>
        <w:t xml:space="preserve"> [</w:t>
      </w:r>
      <w:r>
        <w:rPr>
          <w:rFonts w:hint="eastAsia" w:eastAsiaTheme="minorEastAsia"/>
          <w:lang w:val="en-US" w:eastAsia="zh-CN"/>
        </w:rPr>
        <w:t>4</w:t>
      </w:r>
      <w:r>
        <w:rPr>
          <w:rFonts w:eastAsiaTheme="minorEastAsia"/>
          <w:lang w:val="en-US" w:eastAsia="zh-CN"/>
        </w:rPr>
        <w:t>] [</w:t>
      </w:r>
      <w:r>
        <w:rPr>
          <w:rFonts w:hint="eastAsia" w:eastAsiaTheme="minorEastAsia"/>
          <w:lang w:val="en-US" w:eastAsia="zh-CN"/>
        </w:rPr>
        <w:t>5</w:t>
      </w:r>
      <w:r>
        <w:rPr>
          <w:rFonts w:eastAsiaTheme="minorEastAsia"/>
          <w:lang w:val="en-US" w:eastAsia="zh-CN"/>
        </w:rPr>
        <w:t>], some agreements related with UE feature are also copied here:</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178"/>
              <w:overflowPunct w:val="0"/>
              <w:autoSpaceDE w:val="0"/>
              <w:autoSpaceDN w:val="0"/>
              <w:adjustRightInd w:val="0"/>
              <w:ind w:firstLine="180" w:firstLineChars="90"/>
              <w:textAlignment w:val="baseline"/>
              <w:rPr>
                <w:rFonts w:eastAsia="等线" w:cs="Times New Roman"/>
                <w:b/>
                <w:bCs/>
                <w:highlight w:val="green"/>
                <w:lang w:val="en-US" w:eastAsia="zh-CN"/>
              </w:rPr>
            </w:pPr>
            <w:r>
              <w:rPr>
                <w:rFonts w:cs="Times New Roman"/>
                <w:b/>
                <w:highlight w:val="green"/>
              </w:rPr>
              <w:t>Agreement:</w:t>
            </w:r>
            <w:r>
              <w:rPr>
                <w:rFonts w:cs="Times New Roman"/>
                <w:b/>
              </w:rPr>
              <w:t xml:space="preserve"> </w:t>
            </w:r>
            <w:r>
              <w:rPr>
                <w:rFonts w:cs="Times New Roman"/>
                <w:b/>
                <w:lang w:val="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570"/>
              <w:gridCol w:w="967"/>
              <w:gridCol w:w="1013"/>
              <w:gridCol w:w="1002"/>
              <w:gridCol w:w="872"/>
              <w:gridCol w:w="884"/>
              <w:gridCol w:w="1065"/>
              <w:gridCol w:w="929"/>
              <w:gridCol w:w="1146"/>
              <w:gridCol w:w="1146"/>
              <w:gridCol w:w="1118"/>
              <w:gridCol w:w="1054"/>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b/>
                      <w:bCs/>
                      <w:szCs w:val="18"/>
                    </w:rPr>
                  </w:pPr>
                  <w:r>
                    <w:rPr>
                      <w:rFonts w:ascii="Times New Roman" w:hAnsi="Times New Roman"/>
                      <w:b/>
                      <w:bCs/>
                      <w:szCs w:val="18"/>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b/>
                      <w:bCs/>
                      <w:szCs w:val="18"/>
                    </w:rPr>
                  </w:pPr>
                  <w:r>
                    <w:rPr>
                      <w:rFonts w:ascii="Times New Roman" w:hAnsi="Times New Roman"/>
                      <w:b/>
                      <w:bCs/>
                      <w:szCs w:val="18"/>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lang w:eastAsia="zh-CN"/>
                    </w:rPr>
                  </w:pPr>
                  <w:r>
                    <w:rPr>
                      <w:rFonts w:ascii="Times New Roman" w:hAnsi="Times New Roman"/>
                      <w:b/>
                      <w:bCs/>
                      <w:szCs w:val="18"/>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jc w:val="center"/>
                    <w:rPr>
                      <w:b/>
                      <w:bCs/>
                      <w:sz w:val="18"/>
                      <w:szCs w:val="18"/>
                    </w:rPr>
                  </w:pPr>
                  <w:r>
                    <w:rPr>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b/>
                      <w:bCs/>
                      <w:szCs w:val="18"/>
                    </w:rPr>
                  </w:pPr>
                  <w:r>
                    <w:rPr>
                      <w:rFonts w:ascii="Times New Roman" w:hAnsi="Times New Roman"/>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lang w:eastAsia="zh-CN"/>
                    </w:rPr>
                  </w:pPr>
                  <w:r>
                    <w:rPr>
                      <w:rFonts w:ascii="Times New Roman" w:hAnsi="Times New Roman"/>
                      <w:b/>
                      <w:bCs/>
                      <w:szCs w:val="18"/>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rPr>
                  </w:pPr>
                  <w:r>
                    <w:rPr>
                      <w:rFonts w:ascii="Times New Roman" w:hAnsi="Times New Roman" w:eastAsia="Gulim"/>
                      <w:b/>
                      <w:bCs/>
                      <w:szCs w:val="18"/>
                    </w:rPr>
                    <w:t xml:space="preserve">Applicable to </w:t>
                  </w:r>
                  <w:r>
                    <w:rPr>
                      <w:rFonts w:ascii="Times New Roman" w:hAnsi="Times New Roman"/>
                      <w:b/>
                      <w:bCs/>
                      <w:szCs w:val="18"/>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lang w:val="en-US" w:eastAsia="zh-CN"/>
                    </w:rPr>
                  </w:pPr>
                  <w:r>
                    <w:rPr>
                      <w:rFonts w:ascii="Times New Roman" w:hAnsi="Times New Roman"/>
                      <w:b/>
                      <w:bCs/>
                      <w:szCs w:val="18"/>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8"/>
                    <w:ind w:left="0" w:firstLine="0"/>
                    <w:jc w:val="center"/>
                    <w:rPr>
                      <w:rFonts w:ascii="Times New Roman" w:hAnsi="Times New Roman"/>
                      <w:b/>
                      <w:bCs/>
                      <w:szCs w:val="18"/>
                    </w:rPr>
                  </w:pPr>
                  <w:r>
                    <w:rPr>
                      <w:rFonts w:ascii="Times New Roman" w:hAnsi="Times New Roman"/>
                      <w:b/>
                      <w:bCs/>
                      <w:szCs w:val="18"/>
                    </w:rPr>
                    <w:t>Type</w:t>
                  </w:r>
                </w:p>
                <w:p>
                  <w:pPr>
                    <w:pStyle w:val="75"/>
                    <w:jc w:val="center"/>
                    <w:rPr>
                      <w:rFonts w:ascii="Times New Roman" w:hAnsi="Times New Roman"/>
                      <w:b/>
                      <w:bCs/>
                      <w:szCs w:val="18"/>
                      <w:lang w:eastAsia="zh-CN"/>
                    </w:rPr>
                  </w:pPr>
                  <w:r>
                    <w:rPr>
                      <w:rFonts w:ascii="Times New Roman" w:hAnsi="Times New Roman"/>
                      <w:b/>
                      <w:bCs/>
                      <w:szCs w:val="18"/>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rPr>
                  </w:pPr>
                  <w:r>
                    <w:rPr>
                      <w:rFonts w:ascii="Times New Roman" w:hAnsi="Times New Roman"/>
                      <w:b/>
                      <w:bCs/>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rPr>
                  </w:pPr>
                  <w:r>
                    <w:rPr>
                      <w:rFonts w:ascii="Times New Roman" w:hAnsi="Times New Roman"/>
                      <w:b/>
                      <w:bCs/>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rPr>
                  </w:pPr>
                  <w:r>
                    <w:rPr>
                      <w:rFonts w:ascii="Times New Roman" w:hAnsi="Times New Roman"/>
                      <w:b/>
                      <w:bCs/>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rPr>
                  </w:pPr>
                  <w:r>
                    <w:rPr>
                      <w:rFonts w:ascii="Times New Roman" w:hAnsi="Times New Roman"/>
                      <w:b/>
                      <w:bCs/>
                      <w:szCs w:val="18"/>
                    </w:rPr>
                    <w:t>Note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lang w:val="en-US"/>
                    </w:rPr>
                  </w:pPr>
                  <w:r>
                    <w:rPr>
                      <w:rFonts w:ascii="Times New Roman" w:hAnsi="Times New Roman"/>
                      <w:b/>
                      <w:bCs/>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59-2-1-1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Enhanced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lang w:eastAsia="zh-CN"/>
                    </w:rPr>
                  </w:pPr>
                  <w:r>
                    <w:rPr>
                      <w:rFonts w:ascii="Times New Roman" w:hAnsi="Times New Roman"/>
                      <w:szCs w:val="18"/>
                      <w:highlight w:val="yellow"/>
                      <w:lang w:eastAsia="zh-CN"/>
                    </w:rPr>
                    <w:t>[Support of enhanced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eastAsia="zh-CN"/>
                    </w:rPr>
                  </w:pPr>
                  <w:r>
                    <w:rPr>
                      <w:rFonts w:ascii="Times New Roman" w:hAnsi="Times New Roman"/>
                      <w:szCs w:val="18"/>
                      <w:lang w:eastAsia="zh-CN"/>
                    </w:rPr>
                    <w:t>Enhanced Type-I SP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rPr>
                  </w:pPr>
                  <w:r>
                    <w:rPr>
                      <w:rFonts w:ascii="Times New Roman" w:hAnsi="Times New Roman"/>
                      <w:szCs w:val="18"/>
                      <w:highlight w:val="yellow"/>
                    </w:rPr>
                    <w:t xml:space="preserve">FFS: Further partitioning of this FG based on existing and future agreements (e.g., </w:t>
                  </w:r>
                  <w:r>
                    <w:rPr>
                      <w:rFonts w:ascii="Times New Roman" w:hAnsi="Times New Roman"/>
                      <w:szCs w:val="18"/>
                      <w:highlight w:val="yellow"/>
                      <w:lang w:val="en-US"/>
                    </w:rPr>
                    <w:t>Scheme-A and Scheme-B separation, number of ports,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59-2-1-2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 xml:space="preserve">Enhanced Type-I MP codebook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lang w:eastAsia="zh-CN"/>
                    </w:rPr>
                  </w:pPr>
                  <w:r>
                    <w:rPr>
                      <w:rFonts w:ascii="Times New Roman" w:hAnsi="Times New Roman"/>
                      <w:szCs w:val="18"/>
                      <w:highlight w:val="yellow"/>
                      <w:lang w:eastAsia="zh-CN"/>
                    </w:rPr>
                    <w:t>[Support of enhanced Type-I MP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eastAsia="zh-CN"/>
                    </w:rPr>
                  </w:pPr>
                  <w:r>
                    <w:rPr>
                      <w:rFonts w:ascii="Times New Roman" w:hAnsi="Times New Roman"/>
                      <w:szCs w:val="18"/>
                      <w:lang w:eastAsia="zh-CN"/>
                    </w:rPr>
                    <w:t>Enhanced Type-I MP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rPr>
                  </w:pPr>
                  <w:r>
                    <w:rPr>
                      <w:rFonts w:ascii="Times New Roman" w:hAnsi="Times New Roman"/>
                      <w:szCs w:val="18"/>
                      <w:highlight w:val="yellow"/>
                    </w:rPr>
                    <w:t xml:space="preserve">FFS: Further partitioning of this FG based on existing and future agreements (e.g., </w:t>
                  </w:r>
                  <w:r>
                    <w:rPr>
                      <w:rFonts w:ascii="Times New Roman" w:hAnsi="Times New Roman"/>
                      <w:szCs w:val="18"/>
                      <w:highlight w:val="yellow"/>
                      <w:lang w:val="en-US"/>
                    </w:rPr>
                    <w:t>Scheme-A and Scheme-B separation, number of ports,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59-2-1-3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Extended Rel-16 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lang w:eastAsia="zh-CN"/>
                    </w:rPr>
                  </w:pPr>
                  <w:r>
                    <w:rPr>
                      <w:rFonts w:ascii="Times New Roman" w:hAnsi="Times New Roman"/>
                      <w:szCs w:val="18"/>
                      <w:highlight w:val="yellow"/>
                      <w:lang w:eastAsia="zh-CN"/>
                    </w:rPr>
                    <w:t>[Support of extended Rel-16 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eastAsia="zh-CN"/>
                    </w:rPr>
                  </w:pPr>
                  <w:r>
                    <w:rPr>
                      <w:rFonts w:ascii="Times New Roman" w:hAnsi="Times New Roman"/>
                      <w:szCs w:val="18"/>
                      <w:lang w:eastAsia="zh-CN"/>
                    </w:rPr>
                    <w:t>Extended Rel-16 eType-II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rPr>
                  </w:pPr>
                  <w:r>
                    <w:rPr>
                      <w:rFonts w:ascii="Times New Roman" w:hAnsi="Times New Roman"/>
                      <w:szCs w:val="18"/>
                      <w:highlight w:val="yellow"/>
                    </w:rPr>
                    <w:t xml:space="preserve">FFS: Further partitioning of this FG based on existing and future agreements (e.g., </w:t>
                  </w:r>
                  <w:r>
                    <w:rPr>
                      <w:rFonts w:ascii="Times New Roman" w:hAnsi="Times New Roman"/>
                      <w:szCs w:val="18"/>
                      <w:highlight w:val="yellow"/>
                      <w:lang w:val="en-US"/>
                    </w:rPr>
                    <w:t>Scheme-A and Scheme-B separation, number of ports,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59-2-1-4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Extended Rel-17 FeType-II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lang w:eastAsia="zh-CN"/>
                    </w:rPr>
                  </w:pPr>
                  <w:r>
                    <w:rPr>
                      <w:rFonts w:ascii="Times New Roman" w:hAnsi="Times New Roman"/>
                      <w:szCs w:val="18"/>
                      <w:highlight w:val="yellow"/>
                      <w:lang w:eastAsia="zh-CN"/>
                    </w:rPr>
                    <w:t>[Support of extended Rel-17 FeType-II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eastAsia="zh-CN"/>
                    </w:rPr>
                  </w:pPr>
                  <w:r>
                    <w:rPr>
                      <w:rFonts w:ascii="Times New Roman" w:hAnsi="Times New Roman"/>
                      <w:szCs w:val="18"/>
                      <w:lang w:eastAsia="zh-CN"/>
                    </w:rPr>
                    <w:t>Extended Rel-17 FeType-II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rPr>
                  </w:pPr>
                  <w:r>
                    <w:rPr>
                      <w:rFonts w:ascii="Times New Roman" w:hAnsi="Times New Roman"/>
                      <w:szCs w:val="18"/>
                      <w:highlight w:val="yellow"/>
                    </w:rPr>
                    <w:t xml:space="preserve">FFS: Further partitioning of this FG based on existing and future agreements (e.g., </w:t>
                  </w:r>
                  <w:r>
                    <w:rPr>
                      <w:rFonts w:ascii="Times New Roman" w:hAnsi="Times New Roman"/>
                      <w:szCs w:val="18"/>
                      <w:highlight w:val="yellow"/>
                      <w:lang w:val="en-US"/>
                    </w:rPr>
                    <w:t>Scheme-A and Scheme-B separation, number of ports,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 xml:space="preserve">Extended Rel-18 </w:t>
                  </w:r>
                  <w:r>
                    <w:rPr>
                      <w:rFonts w:ascii="Times New Roman" w:hAnsi="Times New Roman"/>
                      <w:color w:val="7030A0"/>
                      <w:szCs w:val="18"/>
                      <w:lang w:eastAsia="zh-CN"/>
                    </w:rPr>
                    <w:t>e</w:t>
                  </w:r>
                  <w:r>
                    <w:rPr>
                      <w:rFonts w:ascii="Times New Roman" w:hAnsi="Times New Roman"/>
                      <w:szCs w:val="18"/>
                      <w:lang w:eastAsia="zh-CN"/>
                    </w:rPr>
                    <w:t xml:space="preserve">Type-II Doppler codebook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lang w:eastAsia="zh-CN"/>
                    </w:rPr>
                  </w:pPr>
                  <w:r>
                    <w:rPr>
                      <w:rFonts w:ascii="Times New Roman" w:hAnsi="Times New Roman"/>
                      <w:szCs w:val="18"/>
                      <w:highlight w:val="yellow"/>
                      <w:lang w:eastAsia="zh-CN"/>
                    </w:rPr>
                    <w:t>[Support of extended Rel-18 Type-II Doppler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eastAsia="zh-CN"/>
                    </w:rPr>
                  </w:pPr>
                  <w:r>
                    <w:rPr>
                      <w:rFonts w:ascii="Times New Roman" w:hAnsi="Times New Roman"/>
                      <w:szCs w:val="18"/>
                      <w:lang w:eastAsia="zh-CN"/>
                    </w:rPr>
                    <w:t>Extended Rel-18 Type-II Doppler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rPr>
                  </w:pPr>
                  <w:r>
                    <w:rPr>
                      <w:rFonts w:ascii="Times New Roman" w:hAnsi="Times New Roman"/>
                      <w:szCs w:val="18"/>
                      <w:highlight w:val="yellow"/>
                    </w:rPr>
                    <w:t xml:space="preserve">FFS: Further partitioning of this FG based on existing and future agreements (e.g., </w:t>
                  </w:r>
                  <w:r>
                    <w:rPr>
                      <w:rFonts w:ascii="Times New Roman" w:hAnsi="Times New Roman"/>
                      <w:szCs w:val="18"/>
                      <w:highlight w:val="yellow"/>
                      <w:lang w:val="en-US"/>
                    </w:rPr>
                    <w:t>Scheme-A and Scheme-B separation, number of ports,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59-2-1-6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 xml:space="preserve">CSI-RS resource slot offset configuration </w:t>
                  </w:r>
                  <w:r>
                    <w:rPr>
                      <w:rFonts w:ascii="Times New Roman" w:hAnsi="Times New Roman"/>
                      <w:szCs w:val="18"/>
                      <w:highlight w:val="yellow"/>
                      <w:lang w:eastAsia="zh-CN"/>
                    </w:rPr>
                    <w:t>[for periodic [and/or] aperiodic CSI-RS]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highlight w:val="yellow"/>
                      <w:lang w:eastAsia="zh-CN"/>
                    </w:rPr>
                    <w:t>[Support of 2-slot CSI-RS resource aggregation]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eastAsia="zh-CN"/>
                    </w:rPr>
                  </w:pPr>
                  <w:r>
                    <w:rPr>
                      <w:rFonts w:ascii="Times New Roman" w:hAnsi="Times New Roman"/>
                      <w:szCs w:val="18"/>
                      <w:lang w:val="en-US" w:eastAsia="zh-CN"/>
                    </w:rPr>
                    <w:t>2-slot resource aggregation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highlight w:val="yellow"/>
                    </w:rPr>
                    <w:t>[1-slot resource aggregation is a basic feature and incorporated in 59-2-1-1, 2, 3, 4,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59-2-1-7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Group-specific 3-bit scaling factors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 xml:space="preserve">Support of group-specific 3-bit scaling factors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eastAsia="zh-CN"/>
                    </w:rPr>
                  </w:pPr>
                  <w:r>
                    <w:rPr>
                      <w:rFonts w:ascii="Times New Roman" w:hAnsi="Times New Roman"/>
                      <w:szCs w:val="18"/>
                      <w:lang w:val="en-US" w:eastAsia="zh-CN"/>
                    </w:rPr>
                    <w:t>Group-specific 3-bit scaling factors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[Candidate values: {’rank 1’, ‘rank 1 and 2’}]</w:t>
                  </w:r>
                </w:p>
                <w:p>
                  <w:pPr>
                    <w:pStyle w:val="75"/>
                    <w:rPr>
                      <w:rFonts w:ascii="Times New Roman" w:hAnsi="Times New Roman"/>
                      <w:color w:val="000000" w:themeColor="text1"/>
                      <w:szCs w:val="18"/>
                      <w:highlight w:val="yellow"/>
                      <w14:textFill>
                        <w14:solidFill>
                          <w14:schemeClr w14:val="tx1"/>
                        </w14:solidFill>
                      </w14:textFill>
                    </w:rPr>
                  </w:pPr>
                </w:p>
                <w:p>
                  <w:pPr>
                    <w:pStyle w:val="75"/>
                    <w:rPr>
                      <w:rFonts w:ascii="Times New Roman" w:hAnsi="Times New Roman"/>
                      <w:color w:val="0070C0"/>
                      <w:szCs w:val="18"/>
                      <w:highlight w:val="yellow"/>
                    </w:rPr>
                  </w:pPr>
                  <w:r>
                    <w:rPr>
                      <w:rFonts w:ascii="Times New Roman" w:hAnsi="Times New Roman"/>
                      <w:color w:val="0070C0"/>
                      <w:szCs w:val="18"/>
                    </w:rPr>
                    <w:t>Note: 3-bit scaling applies only to the Type-I SP codebook</w:t>
                  </w:r>
                </w:p>
                <w:p>
                  <w:pPr>
                    <w:pStyle w:val="75"/>
                    <w:rPr>
                      <w:rFonts w:ascii="Times New Roman" w:hAnsi="Times New Roman"/>
                      <w:color w:val="000000" w:themeColor="text1"/>
                      <w:szCs w:val="18"/>
                      <w:highlight w:val="yellow"/>
                      <w14:textFill>
                        <w14:solidFill>
                          <w14:schemeClr w14:val="tx1"/>
                        </w14:solidFill>
                      </w14:textFill>
                    </w:rPr>
                  </w:pPr>
                </w:p>
                <w:p>
                  <w:pPr>
                    <w:pStyle w:val="75"/>
                    <w:rPr>
                      <w:rFonts w:ascii="Times New Roman" w:hAnsi="Times New Roman"/>
                      <w:szCs w:val="18"/>
                      <w:highlight w:val="yellow"/>
                    </w:rPr>
                  </w:pPr>
                  <w:r>
                    <w:rPr>
                      <w:rFonts w:ascii="Times New Roman" w:hAnsi="Times New Roman"/>
                      <w:szCs w:val="18"/>
                      <w:highlight w:val="yellow"/>
                    </w:rPr>
                    <w:t>FFS: Further partitioning of this FG based on existing and future agreements</w:t>
                  </w:r>
                  <w:r>
                    <w:rPr>
                      <w:rFonts w:ascii="Times New Roman" w:hAnsi="Times New Roman"/>
                      <w:color w:val="FF0000"/>
                      <w:szCs w:val="18"/>
                      <w:highlight w:val="yellow"/>
                    </w:rPr>
                    <w:t xml:space="preserve">, e.g., separate FGs for </w:t>
                  </w:r>
                  <w:r>
                    <w:rPr>
                      <w:rFonts w:ascii="Times New Roman" w:hAnsi="Times New Roman"/>
                      <w:color w:val="FF0000"/>
                      <w:szCs w:val="18"/>
                      <w:highlight w:val="yellow"/>
                      <w:lang w:eastAsia="zh-CN"/>
                    </w:rPr>
                    <w:t>RI=1 and RI=2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59-2-1-8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SRS Port Grouping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Support of SRS port grouping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eastAsia="zh-CN"/>
                    </w:rPr>
                  </w:pPr>
                  <w:r>
                    <w:rPr>
                      <w:rFonts w:ascii="Times New Roman" w:hAnsi="Times New Roman"/>
                      <w:szCs w:val="18"/>
                      <w:lang w:eastAsia="zh-CN"/>
                    </w:rPr>
                    <w:t>SRS Port Grouping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eastAsia="zh-CN"/>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highlight w:val="yellow"/>
                    </w:rPr>
                    <w:t>[Only applicable for reportQuantity = ‘cri-RI-CQI’]</w:t>
                  </w:r>
                </w:p>
                <w:p>
                  <w:pPr>
                    <w:pStyle w:val="75"/>
                    <w:rPr>
                      <w:rFonts w:ascii="Times New Roman" w:hAnsi="Times New Roman"/>
                      <w:szCs w:val="18"/>
                      <w:highlight w:val="yellow"/>
                    </w:rPr>
                  </w:pPr>
                </w:p>
                <w:p>
                  <w:pPr>
                    <w:pStyle w:val="75"/>
                    <w:rPr>
                      <w:rFonts w:ascii="Times New Roman" w:hAnsi="Times New Roman"/>
                      <w:szCs w:val="18"/>
                    </w:rPr>
                  </w:pPr>
                  <w:r>
                    <w:rPr>
                      <w:rFonts w:ascii="Times New Roman" w:hAnsi="Times New Roman"/>
                      <w:szCs w:val="18"/>
                      <w:highlight w:val="yellow"/>
                    </w:rPr>
                    <w:t>FFS: Further partitioning of this FG based on existing and future agreements,</w:t>
                  </w:r>
                  <w:r>
                    <w:rPr>
                      <w:rFonts w:ascii="Times New Roman" w:hAnsi="Times New Roman"/>
                      <w:color w:val="FF0000"/>
                      <w:szCs w:val="18"/>
                      <w:highlight w:val="yellow"/>
                    </w:rPr>
                    <w:t xml:space="preserve"> e.g., separate SRS port group for xT6R and xT8R related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rPr>
                  </w:pPr>
                  <w:r>
                    <w:rPr>
                      <w:rFonts w:ascii="Times New Roman" w:hAnsi="Times New Roman"/>
                      <w:color w:val="000000" w:themeColor="text1"/>
                      <w:szCs w:val="18"/>
                      <w14:textFill>
                        <w14:solidFill>
                          <w14:schemeClr w14:val="tx1"/>
                        </w14:solidFill>
                      </w14:textFill>
                    </w:rPr>
                    <w:t>Optional with capability signalling</w:t>
                  </w:r>
                </w:p>
              </w:tc>
            </w:tr>
          </w:tbl>
          <w:p>
            <w:pPr>
              <w:overflowPunct w:val="0"/>
              <w:autoSpaceDE w:val="0"/>
              <w:autoSpaceDN w:val="0"/>
              <w:adjustRightInd w:val="0"/>
              <w:spacing w:before="0" w:after="0"/>
              <w:jc w:val="both"/>
              <w:textAlignment w:val="baseline"/>
              <w:rPr>
                <w:rFonts w:eastAsia="等线"/>
                <w:b/>
                <w:bCs/>
                <w:highlight w:val="green"/>
                <w:lang w:val="en-US" w:eastAsia="zh-CN"/>
              </w:rPr>
            </w:pPr>
          </w:p>
          <w:p>
            <w:pPr>
              <w:overflowPunct w:val="0"/>
              <w:autoSpaceDE w:val="0"/>
              <w:autoSpaceDN w:val="0"/>
              <w:adjustRightInd w:val="0"/>
              <w:spacing w:before="0" w:after="0"/>
              <w:jc w:val="both"/>
              <w:textAlignment w:val="baseline"/>
              <w:rPr>
                <w:rFonts w:eastAsia="等线"/>
                <w:highlight w:val="green"/>
                <w:lang w:val="en-US" w:eastAsia="zh-CN"/>
              </w:rPr>
            </w:pPr>
            <w:r>
              <w:rPr>
                <w:rFonts w:eastAsia="等线"/>
                <w:b/>
                <w:bCs/>
                <w:highlight w:val="green"/>
                <w:lang w:val="en-US" w:eastAsia="zh-CN"/>
              </w:rPr>
              <w:t>Agreement</w:t>
            </w:r>
            <w:r>
              <w:rPr>
                <w:rFonts w:eastAsia="Batang"/>
                <w:b/>
                <w:highlight w:val="green"/>
                <w:lang w:eastAsia="en-US"/>
              </w:rPr>
              <w:t xml:space="preserve"> </w:t>
            </w:r>
            <w:r>
              <w:rPr>
                <w:rFonts w:eastAsia="等线"/>
                <w:b/>
                <w:bCs/>
                <w:highlight w:val="green"/>
                <w:lang w:val="en-US" w:eastAsia="zh-CN"/>
              </w:rPr>
              <w:t>@RAN1#116</w:t>
            </w:r>
          </w:p>
          <w:p>
            <w:pPr>
              <w:overflowPunct w:val="0"/>
              <w:autoSpaceDE w:val="0"/>
              <w:autoSpaceDN w:val="0"/>
              <w:adjustRightInd w:val="0"/>
              <w:snapToGrid w:val="0"/>
              <w:spacing w:before="0" w:after="0"/>
              <w:textAlignment w:val="baseline"/>
              <w:rPr>
                <w:rFonts w:eastAsia="Batang"/>
                <w:b/>
                <w:u w:val="single"/>
                <w:lang w:eastAsia="en-US"/>
              </w:rPr>
            </w:pPr>
            <w:r>
              <w:rPr>
                <w:rFonts w:eastAsia="Batang"/>
                <w:lang w:eastAsia="en-US"/>
              </w:rPr>
              <w:t xml:space="preserve">For the </w:t>
            </w:r>
            <w:r>
              <w:rPr>
                <w:rFonts w:eastAsia="Batang"/>
                <w:iCs/>
                <w:lang w:eastAsia="en-US"/>
              </w:rPr>
              <w:t xml:space="preserve">Rel-19 Type-II codebook refinement based on Rel-16 eType-II and Rel-18 Type-II Doppler for up to 128 CSI-RS ports, as well as Rel-19 Type-I codebook refinement for up to 128 CSI-RS ports, support the following </w:t>
            </w:r>
            <w:r>
              <w:rPr>
                <w:rFonts w:eastAsia="Batang"/>
                <w:lang w:eastAsia="en-US"/>
              </w:rPr>
              <w:t>(N</w:t>
            </w:r>
            <w:r>
              <w:rPr>
                <w:rFonts w:eastAsia="Batang"/>
                <w:vertAlign w:val="subscript"/>
                <w:lang w:eastAsia="en-US"/>
              </w:rPr>
              <w:t>1</w:t>
            </w:r>
            <w:r>
              <w:rPr>
                <w:rFonts w:eastAsia="Batang"/>
                <w:lang w:eastAsia="en-US"/>
              </w:rPr>
              <w:t>, N</w:t>
            </w:r>
            <w:r>
              <w:rPr>
                <w:rFonts w:eastAsia="Batang"/>
                <w:vertAlign w:val="subscript"/>
                <w:lang w:eastAsia="en-US"/>
              </w:rPr>
              <w:t>2</w:t>
            </w:r>
            <w:r>
              <w:rPr>
                <w:rFonts w:eastAsia="Batang"/>
                <w:lang w:eastAsia="en-US"/>
              </w:rPr>
              <w:t>) values</w:t>
            </w:r>
            <w:r>
              <w:rPr>
                <w:rFonts w:eastAsia="Batang"/>
                <w:iCs/>
                <w:lang w:eastAsia="en-US"/>
              </w:rPr>
              <w:t>:</w:t>
            </w:r>
          </w:p>
          <w:tbl>
            <w:tblPr>
              <w:tblStyle w:val="49"/>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721"/>
              <w:gridCol w:w="125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1" w:hRule="atLeast"/>
                <w:jc w:val="center"/>
              </w:trPr>
              <w:tc>
                <w:tcPr>
                  <w:tcW w:w="2721" w:type="dxa"/>
                  <w:shd w:val="clear" w:color="auto" w:fill="auto"/>
                </w:tcPr>
                <w:p>
                  <w:pPr>
                    <w:snapToGrid w:val="0"/>
                    <w:spacing w:before="0" w:after="0"/>
                    <w:rPr>
                      <w:rFonts w:eastAsia="Batang"/>
                      <w:b/>
                      <w:iCs/>
                      <w:lang w:eastAsia="en-US"/>
                    </w:rPr>
                  </w:pPr>
                  <w:r>
                    <w:rPr>
                      <w:rFonts w:eastAsia="Batang"/>
                      <w:b/>
                      <w:lang w:eastAsia="en-US"/>
                    </w:rPr>
                    <w:t>Total # CSI-RS ports across aggregated resources (=P)</w:t>
                  </w:r>
                </w:p>
              </w:tc>
              <w:tc>
                <w:tcPr>
                  <w:tcW w:w="1257" w:type="dxa"/>
                  <w:shd w:val="clear" w:color="auto" w:fill="auto"/>
                </w:tcPr>
                <w:p>
                  <w:pPr>
                    <w:snapToGrid w:val="0"/>
                    <w:spacing w:before="0" w:after="0"/>
                    <w:rPr>
                      <w:rFonts w:eastAsia="Batang"/>
                      <w:b/>
                      <w:iCs/>
                      <w:lang w:eastAsia="en-US"/>
                    </w:rPr>
                  </w:pPr>
                  <w:r>
                    <w:rPr>
                      <w:rFonts w:eastAsia="Batang"/>
                      <w:b/>
                      <w:lang w:eastAsia="en-US"/>
                    </w:rPr>
                    <w:t>(N</w:t>
                  </w:r>
                  <w:r>
                    <w:rPr>
                      <w:rFonts w:eastAsia="Batang"/>
                      <w:b/>
                      <w:vertAlign w:val="subscript"/>
                      <w:lang w:eastAsia="en-US"/>
                    </w:rPr>
                    <w:t>1</w:t>
                  </w:r>
                  <w:r>
                    <w:rPr>
                      <w:rFonts w:eastAsia="Batang"/>
                      <w:b/>
                      <w:lang w:eastAsia="en-US"/>
                    </w:rPr>
                    <w:t>, N</w:t>
                  </w:r>
                  <w:r>
                    <w:rPr>
                      <w:rFonts w:eastAsia="Batang"/>
                      <w:b/>
                      <w:vertAlign w:val="subscript"/>
                      <w:lang w:eastAsia="en-US"/>
                    </w:rPr>
                    <w:t>2</w:t>
                  </w:r>
                  <w:r>
                    <w:rPr>
                      <w:rFonts w:eastAsia="Batang"/>
                      <w:b/>
                      <w:lang w:eastAsia="en-US"/>
                    </w:rPr>
                    <w: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0" w:hRule="atLeast"/>
                <w:jc w:val="center"/>
              </w:trPr>
              <w:tc>
                <w:tcPr>
                  <w:tcW w:w="2721" w:type="dxa"/>
                  <w:vMerge w:val="restart"/>
                  <w:shd w:val="clear" w:color="auto" w:fill="auto"/>
                </w:tcPr>
                <w:p>
                  <w:pPr>
                    <w:snapToGrid w:val="0"/>
                    <w:spacing w:before="0" w:after="0"/>
                    <w:rPr>
                      <w:rFonts w:eastAsia="Batang"/>
                      <w:iCs/>
                      <w:lang w:eastAsia="en-US"/>
                    </w:rPr>
                  </w:pPr>
                  <w:r>
                    <w:rPr>
                      <w:rFonts w:eastAsia="Batang"/>
                      <w:iCs/>
                      <w:lang w:eastAsia="en-US"/>
                    </w:rPr>
                    <w:t>48</w:t>
                  </w:r>
                </w:p>
              </w:tc>
              <w:tc>
                <w:tcPr>
                  <w:tcW w:w="1257" w:type="dxa"/>
                  <w:shd w:val="clear" w:color="auto" w:fill="auto"/>
                </w:tcPr>
                <w:p>
                  <w:pPr>
                    <w:snapToGrid w:val="0"/>
                    <w:spacing w:before="0" w:after="0"/>
                    <w:rPr>
                      <w:rFonts w:eastAsia="Batang"/>
                      <w:iCs/>
                      <w:lang w:eastAsia="en-US"/>
                    </w:rPr>
                  </w:pPr>
                  <w:r>
                    <w:rPr>
                      <w:rFonts w:eastAsia="Batang"/>
                      <w:iCs/>
                      <w:lang w:eastAsia="en-US"/>
                    </w:rPr>
                    <w:t>(8,3)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0" w:hRule="atLeast"/>
                <w:jc w:val="center"/>
              </w:trPr>
              <w:tc>
                <w:tcPr>
                  <w:tcW w:w="2721" w:type="dxa"/>
                  <w:vMerge w:val="continue"/>
                  <w:shd w:val="clear" w:color="auto" w:fill="auto"/>
                </w:tcPr>
                <w:p>
                  <w:pPr>
                    <w:snapToGrid w:val="0"/>
                    <w:spacing w:before="0" w:after="0"/>
                    <w:rPr>
                      <w:rFonts w:eastAsia="Batang"/>
                      <w:iCs/>
                      <w:lang w:eastAsia="en-US"/>
                    </w:rPr>
                  </w:pPr>
                </w:p>
              </w:tc>
              <w:tc>
                <w:tcPr>
                  <w:tcW w:w="1257" w:type="dxa"/>
                  <w:shd w:val="clear" w:color="auto" w:fill="auto"/>
                </w:tcPr>
                <w:p>
                  <w:pPr>
                    <w:snapToGrid w:val="0"/>
                    <w:spacing w:before="0" w:after="0"/>
                    <w:rPr>
                      <w:rFonts w:eastAsia="Batang"/>
                      <w:iCs/>
                      <w:lang w:eastAsia="en-US"/>
                    </w:rPr>
                  </w:pPr>
                  <w:r>
                    <w:rPr>
                      <w:rFonts w:eastAsia="Batang"/>
                      <w:iCs/>
                      <w:color w:val="FF0000"/>
                      <w:lang w:eastAsia="en-US"/>
                    </w:rPr>
                    <w:t>(6,4)</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52" w:hRule="atLeast"/>
                <w:jc w:val="center"/>
              </w:trPr>
              <w:tc>
                <w:tcPr>
                  <w:tcW w:w="2721" w:type="dxa"/>
                  <w:vMerge w:val="restart"/>
                  <w:shd w:val="clear" w:color="auto" w:fill="auto"/>
                </w:tcPr>
                <w:p>
                  <w:pPr>
                    <w:snapToGrid w:val="0"/>
                    <w:spacing w:before="0" w:after="0"/>
                    <w:rPr>
                      <w:rFonts w:eastAsia="Batang"/>
                      <w:iCs/>
                      <w:lang w:eastAsia="en-US"/>
                    </w:rPr>
                  </w:pPr>
                  <w:r>
                    <w:rPr>
                      <w:rFonts w:eastAsia="Batang"/>
                      <w:iCs/>
                      <w:lang w:eastAsia="en-US"/>
                    </w:rPr>
                    <w:t>64</w:t>
                  </w:r>
                </w:p>
              </w:tc>
              <w:tc>
                <w:tcPr>
                  <w:tcW w:w="1257" w:type="dxa"/>
                  <w:shd w:val="clear" w:color="auto" w:fill="auto"/>
                </w:tcPr>
                <w:p>
                  <w:pPr>
                    <w:snapToGrid w:val="0"/>
                    <w:spacing w:before="0" w:after="0"/>
                    <w:rPr>
                      <w:rFonts w:eastAsia="Batang"/>
                      <w:iCs/>
                      <w:lang w:eastAsia="en-US"/>
                    </w:rPr>
                  </w:pPr>
                  <w:r>
                    <w:rPr>
                      <w:rFonts w:eastAsia="Batang"/>
                      <w:iCs/>
                      <w:lang w:eastAsia="en-US"/>
                    </w:rPr>
                    <w:t>(16,2)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5" w:hRule="atLeast"/>
                <w:jc w:val="center"/>
              </w:trPr>
              <w:tc>
                <w:tcPr>
                  <w:tcW w:w="2721" w:type="dxa"/>
                  <w:vMerge w:val="continue"/>
                  <w:shd w:val="clear" w:color="auto" w:fill="auto"/>
                </w:tcPr>
                <w:p>
                  <w:pPr>
                    <w:snapToGrid w:val="0"/>
                    <w:spacing w:before="0" w:after="0"/>
                    <w:rPr>
                      <w:rFonts w:eastAsia="Batang"/>
                      <w:iCs/>
                      <w:lang w:eastAsia="en-US"/>
                    </w:rPr>
                  </w:pPr>
                </w:p>
              </w:tc>
              <w:tc>
                <w:tcPr>
                  <w:tcW w:w="1257" w:type="dxa"/>
                  <w:shd w:val="clear" w:color="auto" w:fill="auto"/>
                </w:tcPr>
                <w:p>
                  <w:pPr>
                    <w:snapToGrid w:val="0"/>
                    <w:spacing w:before="0" w:after="0"/>
                    <w:rPr>
                      <w:rFonts w:eastAsia="Batang"/>
                      <w:iCs/>
                      <w:lang w:eastAsia="en-US"/>
                    </w:rPr>
                  </w:pPr>
                  <w:r>
                    <w:rPr>
                      <w:rFonts w:eastAsia="Batang"/>
                      <w:iCs/>
                      <w:lang w:eastAsia="en-US"/>
                    </w:rPr>
                    <w:t>(8,4)</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25" w:hRule="atLeast"/>
                <w:jc w:val="center"/>
              </w:trPr>
              <w:tc>
                <w:tcPr>
                  <w:tcW w:w="2721" w:type="dxa"/>
                  <w:vMerge w:val="restart"/>
                  <w:shd w:val="clear" w:color="auto" w:fill="auto"/>
                </w:tcPr>
                <w:p>
                  <w:pPr>
                    <w:snapToGrid w:val="0"/>
                    <w:spacing w:before="0" w:after="0"/>
                    <w:rPr>
                      <w:rFonts w:eastAsia="Batang"/>
                      <w:iCs/>
                      <w:lang w:eastAsia="en-US"/>
                    </w:rPr>
                  </w:pPr>
                  <w:r>
                    <w:rPr>
                      <w:rFonts w:eastAsia="Batang"/>
                      <w:iCs/>
                      <w:lang w:eastAsia="en-US"/>
                    </w:rPr>
                    <w:t>128</w:t>
                  </w:r>
                </w:p>
              </w:tc>
              <w:tc>
                <w:tcPr>
                  <w:tcW w:w="1257" w:type="dxa"/>
                  <w:shd w:val="clear" w:color="auto" w:fill="auto"/>
                </w:tcPr>
                <w:p>
                  <w:pPr>
                    <w:snapToGrid w:val="0"/>
                    <w:spacing w:before="0" w:after="0"/>
                    <w:rPr>
                      <w:rFonts w:eastAsia="Batang"/>
                      <w:iCs/>
                      <w:lang w:eastAsia="en-US"/>
                    </w:rPr>
                  </w:pPr>
                  <w:r>
                    <w:rPr>
                      <w:rFonts w:eastAsia="Batang"/>
                      <w:iCs/>
                      <w:lang w:eastAsia="en-US"/>
                    </w:rPr>
                    <w:t>(16,4)</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1" w:hRule="atLeast"/>
                <w:jc w:val="center"/>
              </w:trPr>
              <w:tc>
                <w:tcPr>
                  <w:tcW w:w="2721" w:type="dxa"/>
                  <w:vMerge w:val="continue"/>
                  <w:shd w:val="clear" w:color="auto" w:fill="auto"/>
                </w:tcPr>
                <w:p>
                  <w:pPr>
                    <w:snapToGrid w:val="0"/>
                    <w:spacing w:before="0" w:after="0"/>
                    <w:rPr>
                      <w:rFonts w:eastAsia="Batang"/>
                      <w:iCs/>
                      <w:lang w:eastAsia="en-US"/>
                    </w:rPr>
                  </w:pPr>
                </w:p>
              </w:tc>
              <w:tc>
                <w:tcPr>
                  <w:tcW w:w="1257" w:type="dxa"/>
                  <w:shd w:val="clear" w:color="auto" w:fill="auto"/>
                </w:tcPr>
                <w:p>
                  <w:pPr>
                    <w:snapToGrid w:val="0"/>
                    <w:spacing w:before="0" w:after="0"/>
                    <w:rPr>
                      <w:rFonts w:eastAsia="Batang"/>
                      <w:iCs/>
                      <w:lang w:eastAsia="en-US"/>
                    </w:rPr>
                  </w:pPr>
                  <w:r>
                    <w:rPr>
                      <w:rFonts w:eastAsia="Batang"/>
                      <w:iCs/>
                      <w:lang w:eastAsia="en-US"/>
                    </w:rPr>
                    <w:t>(8,8)</w:t>
                  </w:r>
                </w:p>
              </w:tc>
            </w:tr>
          </w:tbl>
          <w:p>
            <w:pPr>
              <w:overflowPunct w:val="0"/>
              <w:autoSpaceDE w:val="0"/>
              <w:autoSpaceDN w:val="0"/>
              <w:adjustRightInd w:val="0"/>
              <w:spacing w:before="0" w:after="0"/>
              <w:textAlignment w:val="baseline"/>
              <w:rPr>
                <w:rFonts w:eastAsia="Batang"/>
                <w:lang w:eastAsia="zh-CN"/>
              </w:rPr>
            </w:pPr>
            <w:r>
              <w:rPr>
                <w:rFonts w:eastAsia="Batang"/>
                <w:lang w:eastAsia="zh-CN"/>
              </w:rPr>
              <w:t xml:space="preserve">The support of </w:t>
            </w:r>
            <w:r>
              <w:rPr>
                <w:rFonts w:eastAsia="Batang"/>
                <w:lang w:eastAsia="en-US"/>
              </w:rPr>
              <w:t>total # CSI-RS ports across aggregated resources (=P) and (N</w:t>
            </w:r>
            <w:r>
              <w:rPr>
                <w:rFonts w:eastAsia="Batang"/>
                <w:vertAlign w:val="subscript"/>
                <w:lang w:eastAsia="en-US"/>
              </w:rPr>
              <w:t>1</w:t>
            </w:r>
            <w:r>
              <w:rPr>
                <w:rFonts w:eastAsia="Batang"/>
                <w:lang w:eastAsia="en-US"/>
              </w:rPr>
              <w:t>, N</w:t>
            </w:r>
            <w:r>
              <w:rPr>
                <w:rFonts w:eastAsia="Batang"/>
                <w:vertAlign w:val="subscript"/>
                <w:lang w:eastAsia="en-US"/>
              </w:rPr>
              <w:t>2</w:t>
            </w:r>
            <w:r>
              <w:rPr>
                <w:rFonts w:eastAsia="Batang"/>
                <w:lang w:eastAsia="en-US"/>
              </w:rPr>
              <w:t>) are subject to UE capability.</w:t>
            </w:r>
          </w:p>
          <w:p>
            <w:pPr>
              <w:numPr>
                <w:ilvl w:val="0"/>
                <w:numId w:val="8"/>
              </w:numPr>
              <w:overflowPunct w:val="0"/>
              <w:autoSpaceDE w:val="0"/>
              <w:autoSpaceDN w:val="0"/>
              <w:adjustRightInd w:val="0"/>
              <w:snapToGrid w:val="0"/>
              <w:spacing w:before="0" w:after="0"/>
              <w:textAlignment w:val="baseline"/>
              <w:rPr>
                <w:rFonts w:eastAsia="Batang"/>
                <w:lang w:eastAsia="zh-CN"/>
              </w:rPr>
            </w:pPr>
            <w:r>
              <w:rPr>
                <w:rFonts w:eastAsia="Batang"/>
                <w:lang w:eastAsia="zh-CN"/>
              </w:rPr>
              <w:t xml:space="preserve">For the </w:t>
            </w:r>
            <w:r>
              <w:rPr>
                <w:rFonts w:eastAsia="Batang"/>
                <w:iCs/>
                <w:lang w:eastAsia="zh-CN"/>
              </w:rPr>
              <w:t xml:space="preserve">Rel-19 Type-II codebook refinement based on Rel-16 eType-II regular codebook, </w:t>
            </w:r>
            <w:r>
              <w:rPr>
                <w:rFonts w:eastAsia="Batang"/>
                <w:lang w:eastAsia="zh-CN"/>
              </w:rPr>
              <w:t>the (N</w:t>
            </w:r>
            <w:r>
              <w:rPr>
                <w:rFonts w:eastAsia="Batang"/>
                <w:vertAlign w:val="subscript"/>
                <w:lang w:eastAsia="zh-CN"/>
              </w:rPr>
              <w:t>1</w:t>
            </w:r>
            <w:r>
              <w:rPr>
                <w:rFonts w:eastAsia="Batang"/>
                <w:lang w:eastAsia="zh-CN"/>
              </w:rPr>
              <w:t>,N</w:t>
            </w:r>
            <w:r>
              <w:rPr>
                <w:rFonts w:eastAsia="Batang"/>
                <w:vertAlign w:val="subscript"/>
                <w:lang w:eastAsia="zh-CN"/>
              </w:rPr>
              <w:t>2</w:t>
            </w:r>
            <w:r>
              <w:rPr>
                <w:rFonts w:eastAsia="Batang"/>
                <w:lang w:eastAsia="zh-CN"/>
              </w:rPr>
              <w:t xml:space="preserve">) values for P=64 are supported as a part of the respective </w:t>
            </w:r>
            <w:r>
              <w:rPr>
                <w:rFonts w:eastAsia="Batang"/>
                <w:highlight w:val="yellow"/>
                <w:lang w:eastAsia="zh-CN"/>
              </w:rPr>
              <w:t>basic feature</w:t>
            </w:r>
            <w:r>
              <w:rPr>
                <w:rFonts w:eastAsia="Batang"/>
                <w:lang w:eastAsia="zh-CN"/>
              </w:rPr>
              <w:t xml:space="preserve">, while those for P=48 and P=128 are supported as two </w:t>
            </w:r>
            <w:r>
              <w:rPr>
                <w:rFonts w:eastAsia="Batang"/>
                <w:highlight w:val="yellow"/>
                <w:lang w:eastAsia="zh-CN"/>
              </w:rPr>
              <w:t>separate UE capabilities</w:t>
            </w:r>
          </w:p>
          <w:p>
            <w:pPr>
              <w:numPr>
                <w:ilvl w:val="0"/>
                <w:numId w:val="8"/>
              </w:numPr>
              <w:overflowPunct w:val="0"/>
              <w:autoSpaceDE w:val="0"/>
              <w:autoSpaceDN w:val="0"/>
              <w:adjustRightInd w:val="0"/>
              <w:snapToGrid w:val="0"/>
              <w:spacing w:before="0" w:after="0"/>
              <w:textAlignment w:val="baseline"/>
              <w:rPr>
                <w:rFonts w:eastAsia="Batang"/>
                <w:lang w:eastAsia="zh-CN"/>
              </w:rPr>
            </w:pPr>
            <w:r>
              <w:rPr>
                <w:rFonts w:eastAsia="Batang"/>
                <w:lang w:eastAsia="zh-CN"/>
              </w:rPr>
              <w:t xml:space="preserve">For the </w:t>
            </w:r>
            <w:r>
              <w:rPr>
                <w:rFonts w:eastAsia="Batang"/>
                <w:iCs/>
                <w:lang w:eastAsia="zh-CN"/>
              </w:rPr>
              <w:t xml:space="preserve">Rel-19 Type-II codebook refinement based on Rel-18 Type-II Doppler regular codebook, </w:t>
            </w:r>
            <w:r>
              <w:rPr>
                <w:rFonts w:eastAsia="Batang"/>
                <w:lang w:eastAsia="zh-CN"/>
              </w:rPr>
              <w:t>the (N</w:t>
            </w:r>
            <w:r>
              <w:rPr>
                <w:rFonts w:eastAsia="Batang"/>
                <w:vertAlign w:val="subscript"/>
                <w:lang w:eastAsia="zh-CN"/>
              </w:rPr>
              <w:t>1</w:t>
            </w:r>
            <w:r>
              <w:rPr>
                <w:rFonts w:eastAsia="Batang"/>
                <w:lang w:eastAsia="zh-CN"/>
              </w:rPr>
              <w:t>,N</w:t>
            </w:r>
            <w:r>
              <w:rPr>
                <w:rFonts w:eastAsia="Batang"/>
                <w:vertAlign w:val="subscript"/>
                <w:lang w:eastAsia="zh-CN"/>
              </w:rPr>
              <w:t>2</w:t>
            </w:r>
            <w:r>
              <w:rPr>
                <w:rFonts w:eastAsia="Batang"/>
                <w:lang w:eastAsia="zh-CN"/>
              </w:rPr>
              <w:t xml:space="preserve">) values for P=64 are supported as a part of the respective </w:t>
            </w:r>
            <w:r>
              <w:rPr>
                <w:rFonts w:eastAsia="Batang"/>
                <w:highlight w:val="yellow"/>
                <w:lang w:eastAsia="zh-CN"/>
              </w:rPr>
              <w:t>basic feature</w:t>
            </w:r>
            <w:r>
              <w:rPr>
                <w:rFonts w:eastAsia="Batang"/>
                <w:lang w:eastAsia="zh-CN"/>
              </w:rPr>
              <w:t xml:space="preserve">, while those for P=48 and P=128 are supported as two </w:t>
            </w:r>
            <w:r>
              <w:rPr>
                <w:rFonts w:eastAsia="Batang"/>
                <w:highlight w:val="yellow"/>
                <w:lang w:eastAsia="zh-CN"/>
              </w:rPr>
              <w:t>separate UE capabilities</w:t>
            </w:r>
          </w:p>
          <w:p>
            <w:pPr>
              <w:overflowPunct w:val="0"/>
              <w:autoSpaceDE w:val="0"/>
              <w:autoSpaceDN w:val="0"/>
              <w:adjustRightInd w:val="0"/>
              <w:jc w:val="both"/>
              <w:textAlignment w:val="baseline"/>
              <w:rPr>
                <w:rFonts w:eastAsiaTheme="minorEastAsia"/>
                <w:lang w:val="en-US" w:eastAsia="zh-CN"/>
              </w:rPr>
            </w:pPr>
          </w:p>
          <w:p>
            <w:pPr>
              <w:overflowPunct w:val="0"/>
              <w:autoSpaceDE w:val="0"/>
              <w:autoSpaceDN w:val="0"/>
              <w:adjustRightInd w:val="0"/>
              <w:spacing w:before="0" w:after="0"/>
              <w:textAlignment w:val="baseline"/>
              <w:rPr>
                <w:rFonts w:eastAsia="Batang"/>
                <w:b/>
                <w:bCs/>
                <w:highlight w:val="green"/>
                <w:lang w:eastAsia="zh-CN"/>
              </w:rPr>
            </w:pPr>
            <w:r>
              <w:rPr>
                <w:rFonts w:eastAsia="Batang"/>
                <w:b/>
                <w:bCs/>
                <w:highlight w:val="green"/>
                <w:lang w:eastAsia="zh-CN"/>
              </w:rPr>
              <w:t xml:space="preserve">Agreement </w:t>
            </w:r>
            <w:r>
              <w:rPr>
                <w:rFonts w:eastAsia="等线"/>
                <w:b/>
                <w:bCs/>
                <w:highlight w:val="green"/>
                <w:lang w:val="en-US" w:eastAsia="zh-CN"/>
              </w:rPr>
              <w:t>@RAN1#116bis</w:t>
            </w:r>
          </w:p>
          <w:p>
            <w:pPr>
              <w:overflowPunct w:val="0"/>
              <w:autoSpaceDE w:val="0"/>
              <w:autoSpaceDN w:val="0"/>
              <w:adjustRightInd w:val="0"/>
              <w:snapToGrid w:val="0"/>
              <w:spacing w:before="0" w:after="0"/>
              <w:textAlignment w:val="baseline"/>
              <w:rPr>
                <w:rFonts w:eastAsia="Batang"/>
                <w:iCs/>
                <w:lang w:eastAsia="en-US"/>
              </w:rPr>
            </w:pPr>
            <w:r>
              <w:rPr>
                <w:rFonts w:eastAsia="Batang"/>
                <w:lang w:eastAsia="en-US"/>
              </w:rPr>
              <w:t xml:space="preserve">For the </w:t>
            </w:r>
            <w:r>
              <w:rPr>
                <w:rFonts w:eastAsia="Batang"/>
                <w:iCs/>
                <w:lang w:eastAsia="en-US"/>
              </w:rPr>
              <w:t xml:space="preserve">Rel-19 Type-I codebook refinement for </w:t>
            </w:r>
            <w:r>
              <w:rPr>
                <w:iCs/>
                <w:lang w:eastAsia="en-US"/>
              </w:rPr>
              <w:t>48, 64, and</w:t>
            </w:r>
            <w:r>
              <w:rPr>
                <w:rFonts w:eastAsia="Batang"/>
                <w:iCs/>
                <w:lang w:eastAsia="en-US"/>
              </w:rPr>
              <w:t xml:space="preserve"> 128 CSI-RS ports, the (N</w:t>
            </w:r>
            <w:r>
              <w:rPr>
                <w:rFonts w:eastAsia="Batang"/>
                <w:iCs/>
                <w:vertAlign w:val="subscript"/>
                <w:lang w:eastAsia="en-US"/>
              </w:rPr>
              <w:t>1</w:t>
            </w:r>
            <w:r>
              <w:rPr>
                <w:rFonts w:eastAsia="Batang"/>
                <w:iCs/>
                <w:lang w:eastAsia="en-US"/>
              </w:rPr>
              <w:t>,N</w:t>
            </w:r>
            <w:r>
              <w:rPr>
                <w:rFonts w:eastAsia="Batang"/>
                <w:iCs/>
                <w:vertAlign w:val="subscript"/>
                <w:lang w:eastAsia="en-US"/>
              </w:rPr>
              <w:t>2</w:t>
            </w:r>
            <w:r>
              <w:rPr>
                <w:rFonts w:eastAsia="Batang"/>
                <w:iCs/>
                <w:lang w:eastAsia="en-US"/>
              </w:rPr>
              <w:t xml:space="preserve">) values for P=64 are supported as a part of the respective </w:t>
            </w:r>
            <w:r>
              <w:rPr>
                <w:rFonts w:eastAsia="Batang"/>
                <w:iCs/>
                <w:highlight w:val="yellow"/>
                <w:lang w:eastAsia="en-US"/>
              </w:rPr>
              <w:t>basic feature</w:t>
            </w:r>
            <w:r>
              <w:rPr>
                <w:rFonts w:eastAsia="Batang"/>
                <w:iCs/>
                <w:lang w:eastAsia="en-US"/>
              </w:rPr>
              <w:t xml:space="preserve">, while those for P=48 and P=128 are supported as two </w:t>
            </w:r>
            <w:r>
              <w:rPr>
                <w:rFonts w:eastAsia="Batang"/>
                <w:iCs/>
                <w:highlight w:val="yellow"/>
                <w:lang w:eastAsia="en-US"/>
              </w:rPr>
              <w:t>separate UE capabilities</w:t>
            </w:r>
          </w:p>
          <w:p>
            <w:pPr>
              <w:overflowPunct w:val="0"/>
              <w:autoSpaceDE w:val="0"/>
              <w:autoSpaceDN w:val="0"/>
              <w:adjustRightInd w:val="0"/>
              <w:jc w:val="both"/>
              <w:textAlignment w:val="baseline"/>
              <w:rPr>
                <w:rFonts w:eastAsiaTheme="minorEastAsia"/>
                <w:lang w:val="en-US" w:eastAsia="zh-CN"/>
              </w:rPr>
            </w:pPr>
          </w:p>
          <w:p>
            <w:pPr>
              <w:overflowPunct w:val="0"/>
              <w:autoSpaceDE w:val="0"/>
              <w:autoSpaceDN w:val="0"/>
              <w:adjustRightInd w:val="0"/>
              <w:spacing w:before="0" w:after="0"/>
              <w:jc w:val="both"/>
              <w:textAlignment w:val="baseline"/>
              <w:rPr>
                <w:rFonts w:eastAsia="等线"/>
                <w:highlight w:val="green"/>
                <w:lang w:val="en-US" w:eastAsia="zh-CN"/>
              </w:rPr>
            </w:pPr>
            <w:r>
              <w:rPr>
                <w:rFonts w:eastAsia="等线"/>
                <w:b/>
                <w:bCs/>
                <w:highlight w:val="green"/>
                <w:lang w:val="en-US" w:eastAsia="zh-CN"/>
              </w:rPr>
              <w:t>Agreement</w:t>
            </w:r>
            <w:r>
              <w:rPr>
                <w:rFonts w:eastAsia="Batang"/>
                <w:b/>
                <w:highlight w:val="green"/>
                <w:lang w:eastAsia="en-US"/>
              </w:rPr>
              <w:t xml:space="preserve"> </w:t>
            </w:r>
            <w:r>
              <w:rPr>
                <w:rFonts w:eastAsia="等线"/>
                <w:b/>
                <w:bCs/>
                <w:highlight w:val="green"/>
                <w:lang w:val="en-US" w:eastAsia="zh-CN"/>
              </w:rPr>
              <w:t>@RAN1#116</w:t>
            </w:r>
          </w:p>
          <w:p>
            <w:pPr>
              <w:overflowPunct w:val="0"/>
              <w:autoSpaceDE w:val="0"/>
              <w:autoSpaceDN w:val="0"/>
              <w:adjustRightInd w:val="0"/>
              <w:snapToGrid w:val="0"/>
              <w:spacing w:before="0" w:after="0"/>
              <w:textAlignment w:val="baseline"/>
              <w:rPr>
                <w:rFonts w:eastAsia="Batang"/>
                <w:lang w:eastAsia="en-US"/>
              </w:rPr>
            </w:pPr>
            <w:r>
              <w:rPr>
                <w:rFonts w:eastAsia="Batang"/>
                <w:lang w:eastAsia="en-US"/>
              </w:rPr>
              <w:t xml:space="preserve">For the </w:t>
            </w:r>
            <w:r>
              <w:rPr>
                <w:rFonts w:eastAsia="Batang"/>
                <w:iCs/>
                <w:lang w:eastAsia="en-US"/>
              </w:rPr>
              <w:t xml:space="preserve">Rel-19 Type-II refinement based on Rel-17 FeType-II PS, support the following </w:t>
            </w:r>
            <w:r>
              <w:rPr>
                <w:rFonts w:eastAsia="Batang"/>
                <w:lang w:eastAsia="en-US"/>
              </w:rPr>
              <w:t>P</w:t>
            </w:r>
            <w:r>
              <w:rPr>
                <w:rFonts w:eastAsia="Batang"/>
                <w:vertAlign w:val="subscript"/>
                <w:lang w:eastAsia="en-US"/>
              </w:rPr>
              <w:t>CSI-RS</w:t>
            </w:r>
            <w:r>
              <w:rPr>
                <w:rFonts w:eastAsia="Batang"/>
                <w:lang w:eastAsia="en-US"/>
              </w:rPr>
              <w:t xml:space="preserve"> value(s) {</w:t>
            </w:r>
            <w:r>
              <w:rPr>
                <w:rFonts w:eastAsia="Batang"/>
                <w:color w:val="FF0000"/>
                <w:lang w:eastAsia="en-US"/>
              </w:rPr>
              <w:t>48, 64</w:t>
            </w:r>
            <w:r>
              <w:rPr>
                <w:rFonts w:eastAsia="Batang"/>
                <w:lang w:eastAsia="en-US"/>
              </w:rPr>
              <w:t>}</w:t>
            </w:r>
          </w:p>
          <w:p>
            <w:pPr>
              <w:numPr>
                <w:ilvl w:val="0"/>
                <w:numId w:val="8"/>
              </w:numPr>
              <w:overflowPunct w:val="0"/>
              <w:autoSpaceDE w:val="0"/>
              <w:autoSpaceDN w:val="0"/>
              <w:adjustRightInd w:val="0"/>
              <w:snapToGrid w:val="0"/>
              <w:spacing w:before="0" w:after="0"/>
              <w:textAlignment w:val="baseline"/>
              <w:rPr>
                <w:rFonts w:eastAsia="Batang"/>
                <w:lang w:eastAsia="zh-CN"/>
              </w:rPr>
            </w:pPr>
            <w:r>
              <w:rPr>
                <w:rFonts w:eastAsia="Batang"/>
                <w:lang w:eastAsia="zh-CN"/>
              </w:rPr>
              <w:t xml:space="preserve">For the </w:t>
            </w:r>
            <w:r>
              <w:rPr>
                <w:rFonts w:eastAsia="Batang"/>
                <w:iCs/>
                <w:lang w:eastAsia="zh-CN"/>
              </w:rPr>
              <w:t xml:space="preserve">Rel-19 Type-II codebook refinement based on Rel-17 FeType-II PS, </w:t>
            </w:r>
            <w:r>
              <w:rPr>
                <w:rFonts w:eastAsia="Batang"/>
                <w:lang w:eastAsia="zh-CN"/>
              </w:rPr>
              <w:t>P</w:t>
            </w:r>
            <w:r>
              <w:rPr>
                <w:rFonts w:eastAsia="Batang"/>
                <w:vertAlign w:val="subscript"/>
                <w:lang w:eastAsia="zh-CN"/>
              </w:rPr>
              <w:t>CSI-RS</w:t>
            </w:r>
            <w:r>
              <w:rPr>
                <w:rFonts w:eastAsia="Batang"/>
                <w:lang w:eastAsia="zh-CN"/>
              </w:rPr>
              <w:t xml:space="preserve"> =64 is supported as a part of the respective </w:t>
            </w:r>
            <w:r>
              <w:rPr>
                <w:rFonts w:eastAsia="Batang"/>
                <w:highlight w:val="yellow"/>
                <w:lang w:eastAsia="zh-CN"/>
              </w:rPr>
              <w:t>basic feature</w:t>
            </w:r>
            <w:r>
              <w:rPr>
                <w:rFonts w:eastAsia="Batang"/>
                <w:lang w:eastAsia="zh-CN"/>
              </w:rPr>
              <w:t>, while P</w:t>
            </w:r>
            <w:r>
              <w:rPr>
                <w:rFonts w:eastAsia="Batang"/>
                <w:vertAlign w:val="subscript"/>
                <w:lang w:eastAsia="zh-CN"/>
              </w:rPr>
              <w:t>CSI-RS</w:t>
            </w:r>
            <w:r>
              <w:rPr>
                <w:rFonts w:eastAsia="Batang"/>
                <w:lang w:eastAsia="zh-CN"/>
              </w:rPr>
              <w:t xml:space="preserve"> =48 is supported as a separate UE capability</w:t>
            </w:r>
          </w:p>
          <w:p>
            <w:pPr>
              <w:overflowPunct w:val="0"/>
              <w:autoSpaceDE w:val="0"/>
              <w:autoSpaceDN w:val="0"/>
              <w:adjustRightInd w:val="0"/>
              <w:jc w:val="both"/>
              <w:textAlignment w:val="baseline"/>
              <w:rPr>
                <w:rFonts w:eastAsiaTheme="minorEastAsia"/>
                <w:lang w:val="en-US" w:eastAsia="zh-CN"/>
              </w:rPr>
            </w:pPr>
          </w:p>
          <w:p>
            <w:pPr>
              <w:overflowPunct w:val="0"/>
              <w:autoSpaceDE w:val="0"/>
              <w:autoSpaceDN w:val="0"/>
              <w:adjustRightInd w:val="0"/>
              <w:snapToGrid w:val="0"/>
              <w:spacing w:before="0" w:after="0"/>
              <w:textAlignment w:val="baseline"/>
              <w:rPr>
                <w:rFonts w:eastAsia="Batang"/>
                <w:b/>
                <w:bCs/>
                <w:highlight w:val="green"/>
                <w:lang w:eastAsia="zh-CN"/>
              </w:rPr>
            </w:pPr>
            <w:r>
              <w:rPr>
                <w:rFonts w:eastAsia="Batang"/>
                <w:b/>
                <w:bCs/>
                <w:highlight w:val="green"/>
                <w:lang w:eastAsia="zh-CN"/>
              </w:rPr>
              <w:t xml:space="preserve">Agreement </w:t>
            </w:r>
            <w:r>
              <w:rPr>
                <w:rFonts w:eastAsia="等线"/>
                <w:b/>
                <w:bCs/>
                <w:highlight w:val="green"/>
                <w:lang w:val="en-US" w:eastAsia="zh-CN"/>
              </w:rPr>
              <w:t>@RAN1#116bis</w:t>
            </w:r>
          </w:p>
          <w:p>
            <w:pPr>
              <w:widowControl w:val="0"/>
              <w:overflowPunct w:val="0"/>
              <w:autoSpaceDE w:val="0"/>
              <w:autoSpaceDN w:val="0"/>
              <w:adjustRightInd w:val="0"/>
              <w:snapToGrid w:val="0"/>
              <w:spacing w:before="0" w:after="0"/>
              <w:textAlignment w:val="baseline"/>
              <w:rPr>
                <w:rFonts w:eastAsia="Batang"/>
                <w:iCs/>
                <w:lang w:eastAsia="zh-CN"/>
              </w:rPr>
            </w:pPr>
            <w:r>
              <w:rPr>
                <w:rFonts w:eastAsia="Batang"/>
                <w:iCs/>
                <w:lang w:eastAsia="en-US"/>
              </w:rPr>
              <w:t xml:space="preserve">For the Rel-19 Type-I and Type-II codebook refinement for </w:t>
            </w:r>
            <w:r>
              <w:rPr>
                <w:iCs/>
                <w:lang w:eastAsia="en-US"/>
              </w:rPr>
              <w:t>48, 64, and</w:t>
            </w:r>
            <w:r>
              <w:rPr>
                <w:rFonts w:eastAsia="Batang"/>
                <w:iCs/>
                <w:lang w:eastAsia="en-US"/>
              </w:rPr>
              <w:t xml:space="preserve"> 128 CSI-RS ports, regarding NZP CSI-RS resource aggregation to attain 32 &lt; P (or P</w:t>
            </w:r>
            <w:r>
              <w:rPr>
                <w:rFonts w:eastAsia="Batang"/>
                <w:iCs/>
                <w:vertAlign w:val="subscript"/>
                <w:lang w:eastAsia="en-US"/>
              </w:rPr>
              <w:t>CSI-RS</w:t>
            </w:r>
            <w:r>
              <w:rPr>
                <w:rFonts w:eastAsia="Batang"/>
                <w:iCs/>
                <w:lang w:eastAsia="en-US"/>
              </w:rPr>
              <w:t>)</w:t>
            </w:r>
            <w:r>
              <w:rPr>
                <w:rFonts w:eastAsia="Batang"/>
                <w:iCs/>
                <w:vertAlign w:val="subscript"/>
                <w:lang w:eastAsia="en-US"/>
              </w:rPr>
              <w:t xml:space="preserve"> </w:t>
            </w:r>
            <w:r>
              <w:rPr>
                <w:rFonts w:eastAsia="Batang"/>
                <w:iCs/>
                <w:lang w:eastAsia="en-US"/>
              </w:rPr>
              <w:t>≤ 128,</w:t>
            </w:r>
            <w:r>
              <w:rPr>
                <w:rFonts w:eastAsia="Batang"/>
                <w:iCs/>
                <w:lang w:eastAsia="zh-CN"/>
              </w:rPr>
              <w:t xml:space="preserve"> all the K&gt;1 </w:t>
            </w:r>
            <w:r>
              <w:rPr>
                <w:rFonts w:eastAsia="Batang"/>
                <w:iCs/>
                <w:lang w:eastAsia="en-US"/>
              </w:rPr>
              <w:t>NZP CSI-RS resources also</w:t>
            </w:r>
            <w:r>
              <w:rPr>
                <w:rFonts w:eastAsia="Batang"/>
                <w:iCs/>
                <w:lang w:eastAsia="zh-CN"/>
              </w:rPr>
              <w:t xml:space="preserve"> share the same QCL, PCoffset, and PCoffsetSS. In addition: </w:t>
            </w:r>
          </w:p>
          <w:p>
            <w:pPr>
              <w:widowControl w:val="0"/>
              <w:numPr>
                <w:ilvl w:val="0"/>
                <w:numId w:val="9"/>
              </w:numPr>
              <w:overflowPunct w:val="0"/>
              <w:autoSpaceDE w:val="0"/>
              <w:autoSpaceDN w:val="0"/>
              <w:adjustRightInd w:val="0"/>
              <w:snapToGrid w:val="0"/>
              <w:spacing w:before="0" w:after="0"/>
              <w:textAlignment w:val="baseline"/>
              <w:rPr>
                <w:rFonts w:eastAsia="Batang"/>
                <w:iCs/>
                <w:lang w:eastAsia="zh-CN"/>
              </w:rPr>
            </w:pPr>
            <w:r>
              <w:rPr>
                <w:rFonts w:eastAsia="Batang"/>
                <w:iCs/>
                <w:lang w:eastAsia="zh-CN"/>
              </w:rPr>
              <w:t xml:space="preserve">‘within 1 slot’ should be </w:t>
            </w:r>
            <w:r>
              <w:rPr>
                <w:rFonts w:eastAsia="Batang"/>
                <w:iCs/>
                <w:highlight w:val="yellow"/>
                <w:lang w:eastAsia="zh-CN"/>
              </w:rPr>
              <w:t>basic feature</w:t>
            </w:r>
            <w:r>
              <w:rPr>
                <w:rFonts w:eastAsia="Batang"/>
                <w:iCs/>
                <w:lang w:eastAsia="zh-CN"/>
              </w:rPr>
              <w:t xml:space="preserve"> and ‘within 2 consecutive slots’ should be </w:t>
            </w:r>
            <w:r>
              <w:rPr>
                <w:rFonts w:eastAsia="Batang"/>
                <w:iCs/>
                <w:highlight w:val="yellow"/>
                <w:lang w:eastAsia="zh-CN"/>
              </w:rPr>
              <w:t>UE capability</w:t>
            </w:r>
          </w:p>
          <w:p>
            <w:pPr>
              <w:overflowPunct w:val="0"/>
              <w:autoSpaceDE w:val="0"/>
              <w:autoSpaceDN w:val="0"/>
              <w:adjustRightInd w:val="0"/>
              <w:jc w:val="both"/>
              <w:textAlignment w:val="baseline"/>
              <w:rPr>
                <w:rFonts w:eastAsiaTheme="minorEastAsia"/>
                <w:lang w:val="en-US" w:eastAsia="zh-CN"/>
              </w:rPr>
            </w:pPr>
          </w:p>
          <w:p>
            <w:pPr>
              <w:overflowPunct w:val="0"/>
              <w:autoSpaceDE w:val="0"/>
              <w:autoSpaceDN w:val="0"/>
              <w:adjustRightInd w:val="0"/>
              <w:snapToGrid w:val="0"/>
              <w:spacing w:before="0" w:after="0"/>
              <w:textAlignment w:val="baseline"/>
              <w:rPr>
                <w:rFonts w:eastAsia="Batang"/>
                <w:highlight w:val="green"/>
                <w:lang w:eastAsia="en-US"/>
              </w:rPr>
            </w:pPr>
            <w:r>
              <w:rPr>
                <w:rFonts w:eastAsia="Batang"/>
                <w:b/>
                <w:highlight w:val="green"/>
                <w:lang w:eastAsia="en-US"/>
              </w:rPr>
              <w:t xml:space="preserve">Agreement </w:t>
            </w:r>
            <w:r>
              <w:rPr>
                <w:rFonts w:eastAsia="等线"/>
                <w:b/>
                <w:bCs/>
                <w:highlight w:val="green"/>
                <w:lang w:val="en-US" w:eastAsia="zh-CN"/>
              </w:rPr>
              <w:t>@RAN1#117</w:t>
            </w:r>
          </w:p>
          <w:p>
            <w:pPr>
              <w:widowControl w:val="0"/>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For the Rel-19 Type-I codebook refinement for 48, 64, and 128 CSI-RS ports, for RI=v=1, support the following:</w:t>
            </w:r>
          </w:p>
          <w:p>
            <w:pPr>
              <w:widowControl w:val="0"/>
              <w:numPr>
                <w:ilvl w:val="0"/>
                <w:numId w:val="10"/>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 xml:space="preserve">for each group of </w:t>
            </w:r>
            <m:oMath>
              <m:sSub>
                <m:sSubPr>
                  <m:ctrlPr>
                    <w:rPr>
                      <w:rFonts w:ascii="Cambria Math" w:hAnsi="Cambria Math" w:eastAsia="Batang"/>
                      <w:i/>
                      <w:iCs/>
                      <w:lang w:eastAsia="en-US"/>
                    </w:rPr>
                  </m:ctrlPr>
                </m:sSubPr>
                <m:e>
                  <m:r>
                    <m:rPr/>
                    <w:rPr>
                      <w:rFonts w:ascii="Cambria Math" w:hAnsi="Cambria Math" w:eastAsia="Batang"/>
                      <w:lang w:eastAsia="en-US"/>
                    </w:rPr>
                    <m:t>X</m:t>
                  </m:r>
                  <m:ctrlPr>
                    <w:rPr>
                      <w:rFonts w:ascii="Cambria Math" w:hAnsi="Cambria Math" w:eastAsia="Batang"/>
                      <w:i/>
                      <w:iCs/>
                      <w:lang w:eastAsia="en-US"/>
                    </w:rPr>
                  </m:ctrlPr>
                </m:e>
                <m:sub>
                  <m:r>
                    <m:rPr/>
                    <w:rPr>
                      <w:rFonts w:ascii="Cambria Math" w:hAnsi="Cambria Math" w:eastAsia="Batang"/>
                      <w:lang w:eastAsia="en-US"/>
                    </w:rPr>
                    <m:t>1</m:t>
                  </m:r>
                  <m:ctrlPr>
                    <w:rPr>
                      <w:rFonts w:ascii="Cambria Math" w:hAnsi="Cambria Math" w:eastAsia="Batang"/>
                      <w:i/>
                      <w:iCs/>
                      <w:lang w:eastAsia="en-US"/>
                    </w:rPr>
                  </m:ctrlPr>
                </m:sub>
              </m:sSub>
              <m:sSub>
                <m:sSubPr>
                  <m:ctrlPr>
                    <w:rPr>
                      <w:rFonts w:ascii="Cambria Math" w:hAnsi="Cambria Math" w:eastAsia="Batang"/>
                      <w:i/>
                      <w:iCs/>
                      <w:lang w:eastAsia="en-US"/>
                    </w:rPr>
                  </m:ctrlPr>
                </m:sSubPr>
                <m:e>
                  <m:r>
                    <m:rPr/>
                    <w:rPr>
                      <w:rFonts w:ascii="Cambria Math" w:hAnsi="Cambria Math" w:eastAsia="Batang"/>
                      <w:lang w:eastAsia="en-US"/>
                    </w:rPr>
                    <m:t>X</m:t>
                  </m:r>
                  <m:ctrlPr>
                    <w:rPr>
                      <w:rFonts w:ascii="Cambria Math" w:hAnsi="Cambria Math" w:eastAsia="Batang"/>
                      <w:i/>
                      <w:iCs/>
                      <w:lang w:eastAsia="en-US"/>
                    </w:rPr>
                  </m:ctrlPr>
                </m:e>
                <m:sub>
                  <m:r>
                    <m:rPr/>
                    <w:rPr>
                      <w:rFonts w:ascii="Cambria Math" w:hAnsi="Cambria Math" w:eastAsia="Batang"/>
                      <w:lang w:eastAsia="en-US"/>
                    </w:rPr>
                    <m:t>2</m:t>
                  </m:r>
                  <m:ctrlPr>
                    <w:rPr>
                      <w:rFonts w:ascii="Cambria Math" w:hAnsi="Cambria Math" w:eastAsia="Batang"/>
                      <w:i/>
                      <w:iCs/>
                      <w:lang w:eastAsia="en-US"/>
                    </w:rPr>
                  </m:ctrlPr>
                </m:sub>
              </m:sSub>
            </m:oMath>
            <w:r>
              <w:rPr>
                <w:rFonts w:eastAsia="Batang"/>
                <w:iCs/>
                <w:lang w:val="en-CA" w:eastAsia="en-US"/>
              </w:rPr>
              <w:t xml:space="preserve"> </w:t>
            </w:r>
            <w:r>
              <w:rPr>
                <w:rFonts w:eastAsia="Batang"/>
                <w:iCs/>
                <w:lang w:eastAsia="en-US"/>
              </w:rPr>
              <w:t>SD basis vectors, a 3-bit scaling factor can be NW-configured via higher-layer (RRC) signalling, where the scaling factors are defined as scalings on the power control offset configured for the associated CSI-RS resources</w:t>
            </w:r>
          </w:p>
          <w:p>
            <w:pPr>
              <w:widowControl w:val="0"/>
              <w:numPr>
                <w:ilvl w:val="1"/>
                <w:numId w:val="10"/>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 xml:space="preserve">The values of </w:t>
            </w:r>
            <m:oMath>
              <m:sSub>
                <m:sSubPr>
                  <m:ctrlPr>
                    <w:rPr>
                      <w:rFonts w:ascii="Cambria Math" w:hAnsi="Cambria Math" w:eastAsia="Batang"/>
                      <w:i/>
                      <w:iCs/>
                      <w:lang w:eastAsia="en-US"/>
                    </w:rPr>
                  </m:ctrlPr>
                </m:sSubPr>
                <m:e>
                  <m:r>
                    <m:rPr/>
                    <w:rPr>
                      <w:rFonts w:ascii="Cambria Math" w:hAnsi="Cambria Math" w:eastAsia="Batang"/>
                      <w:lang w:eastAsia="en-US"/>
                    </w:rPr>
                    <m:t>X</m:t>
                  </m:r>
                  <m:ctrlPr>
                    <w:rPr>
                      <w:rFonts w:ascii="Cambria Math" w:hAnsi="Cambria Math" w:eastAsia="Batang"/>
                      <w:i/>
                      <w:iCs/>
                      <w:lang w:eastAsia="en-US"/>
                    </w:rPr>
                  </m:ctrlPr>
                </m:e>
                <m:sub>
                  <m:r>
                    <m:rPr/>
                    <w:rPr>
                      <w:rFonts w:ascii="Cambria Math" w:hAnsi="Cambria Math" w:eastAsia="Batang"/>
                      <w:lang w:eastAsia="en-US"/>
                    </w:rPr>
                    <m:t>1</m:t>
                  </m:r>
                  <m:ctrlPr>
                    <w:rPr>
                      <w:rFonts w:ascii="Cambria Math" w:hAnsi="Cambria Math" w:eastAsia="Batang"/>
                      <w:i/>
                      <w:iCs/>
                      <w:lang w:eastAsia="en-US"/>
                    </w:rPr>
                  </m:ctrlPr>
                </m:sub>
              </m:sSub>
            </m:oMath>
            <w:r>
              <w:rPr>
                <w:rFonts w:eastAsia="Batang"/>
                <w:iCs/>
                <w:lang w:eastAsia="en-US"/>
              </w:rPr>
              <w:t xml:space="preserve"> and </w:t>
            </w:r>
            <m:oMath>
              <m:sSub>
                <m:sSubPr>
                  <m:ctrlPr>
                    <w:rPr>
                      <w:rFonts w:ascii="Cambria Math" w:hAnsi="Cambria Math" w:eastAsia="Batang"/>
                      <w:i/>
                      <w:iCs/>
                      <w:lang w:eastAsia="en-US"/>
                    </w:rPr>
                  </m:ctrlPr>
                </m:sSubPr>
                <m:e>
                  <m:r>
                    <m:rPr/>
                    <w:rPr>
                      <w:rFonts w:ascii="Cambria Math" w:hAnsi="Cambria Math" w:eastAsia="Batang"/>
                      <w:lang w:eastAsia="en-US"/>
                    </w:rPr>
                    <m:t>X</m:t>
                  </m:r>
                  <m:ctrlPr>
                    <w:rPr>
                      <w:rFonts w:ascii="Cambria Math" w:hAnsi="Cambria Math" w:eastAsia="Batang"/>
                      <w:i/>
                      <w:iCs/>
                      <w:lang w:eastAsia="en-US"/>
                    </w:rPr>
                  </m:ctrlPr>
                </m:e>
                <m:sub>
                  <m:r>
                    <m:rPr/>
                    <w:rPr>
                      <w:rFonts w:ascii="Cambria Math" w:hAnsi="Cambria Math" w:eastAsia="Batang"/>
                      <w:lang w:eastAsia="en-US"/>
                    </w:rPr>
                    <m:t>2</m:t>
                  </m:r>
                  <m:ctrlPr>
                    <w:rPr>
                      <w:rFonts w:ascii="Cambria Math" w:hAnsi="Cambria Math" w:eastAsia="Batang"/>
                      <w:i/>
                      <w:iCs/>
                      <w:lang w:eastAsia="en-US"/>
                    </w:rPr>
                  </m:ctrlPr>
                </m:sub>
              </m:sSub>
            </m:oMath>
            <w:r>
              <w:rPr>
                <w:rFonts w:eastAsia="Batang"/>
                <w:iCs/>
                <w:lang w:eastAsia="en-US"/>
              </w:rPr>
              <w:t xml:space="preserve"> for this feature are separately configured from those for CBSR</w:t>
            </w:r>
          </w:p>
          <w:p>
            <w:pPr>
              <w:widowControl w:val="0"/>
              <w:numPr>
                <w:ilvl w:val="1"/>
                <w:numId w:val="10"/>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Separate configuration (RRC signalling) from CBSR</w:t>
            </w:r>
          </w:p>
          <w:p>
            <w:pPr>
              <w:widowControl w:val="0"/>
              <w:numPr>
                <w:ilvl w:val="1"/>
                <w:numId w:val="10"/>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 xml:space="preserve">The candidate values of </w:t>
            </w:r>
            <m:oMath>
              <m:sSub>
                <m:sSubPr>
                  <m:ctrlPr>
                    <w:rPr>
                      <w:rFonts w:ascii="Cambria Math" w:hAnsi="Cambria Math" w:eastAsia="Batang"/>
                      <w:i/>
                      <w:iCs/>
                      <w:lang w:eastAsia="en-US"/>
                    </w:rPr>
                  </m:ctrlPr>
                </m:sSubPr>
                <m:e>
                  <m:r>
                    <m:rPr/>
                    <w:rPr>
                      <w:rFonts w:ascii="Cambria Math" w:hAnsi="Cambria Math" w:eastAsia="Batang"/>
                      <w:lang w:eastAsia="en-US"/>
                    </w:rPr>
                    <m:t>X</m:t>
                  </m:r>
                  <m:ctrlPr>
                    <w:rPr>
                      <w:rFonts w:ascii="Cambria Math" w:hAnsi="Cambria Math" w:eastAsia="Batang"/>
                      <w:i/>
                      <w:iCs/>
                      <w:lang w:eastAsia="en-US"/>
                    </w:rPr>
                  </m:ctrlPr>
                </m:e>
                <m:sub>
                  <m:r>
                    <m:rPr/>
                    <w:rPr>
                      <w:rFonts w:ascii="Cambria Math" w:hAnsi="Cambria Math" w:eastAsia="Batang"/>
                      <w:lang w:eastAsia="en-US"/>
                    </w:rPr>
                    <m:t>1</m:t>
                  </m:r>
                  <m:ctrlPr>
                    <w:rPr>
                      <w:rFonts w:ascii="Cambria Math" w:hAnsi="Cambria Math" w:eastAsia="Batang"/>
                      <w:i/>
                      <w:iCs/>
                      <w:lang w:eastAsia="en-US"/>
                    </w:rPr>
                  </m:ctrlPr>
                </m:sub>
              </m:sSub>
            </m:oMath>
            <w:r>
              <w:rPr>
                <w:rFonts w:eastAsia="Batang"/>
                <w:iCs/>
                <w:lang w:eastAsia="en-US"/>
              </w:rPr>
              <w:t xml:space="preserve"> and </w:t>
            </w:r>
            <m:oMath>
              <m:sSub>
                <m:sSubPr>
                  <m:ctrlPr>
                    <w:rPr>
                      <w:rFonts w:ascii="Cambria Math" w:hAnsi="Cambria Math" w:eastAsia="Batang"/>
                      <w:i/>
                      <w:iCs/>
                      <w:lang w:eastAsia="en-US"/>
                    </w:rPr>
                  </m:ctrlPr>
                </m:sSubPr>
                <m:e>
                  <m:r>
                    <m:rPr/>
                    <w:rPr>
                      <w:rFonts w:ascii="Cambria Math" w:hAnsi="Cambria Math" w:eastAsia="Batang"/>
                      <w:lang w:eastAsia="en-US"/>
                    </w:rPr>
                    <m:t>X</m:t>
                  </m:r>
                  <m:ctrlPr>
                    <w:rPr>
                      <w:rFonts w:ascii="Cambria Math" w:hAnsi="Cambria Math" w:eastAsia="Batang"/>
                      <w:i/>
                      <w:iCs/>
                      <w:lang w:eastAsia="en-US"/>
                    </w:rPr>
                  </m:ctrlPr>
                </m:e>
                <m:sub>
                  <m:r>
                    <m:rPr/>
                    <w:rPr>
                      <w:rFonts w:ascii="Cambria Math" w:hAnsi="Cambria Math" w:eastAsia="Batang"/>
                      <w:lang w:eastAsia="en-US"/>
                    </w:rPr>
                    <m:t>2</m:t>
                  </m:r>
                  <m:ctrlPr>
                    <w:rPr>
                      <w:rFonts w:ascii="Cambria Math" w:hAnsi="Cambria Math" w:eastAsia="Batang"/>
                      <w:i/>
                      <w:iCs/>
                      <w:lang w:eastAsia="en-US"/>
                    </w:rPr>
                  </m:ctrlPr>
                </m:sub>
              </m:sSub>
            </m:oMath>
            <w:r>
              <w:rPr>
                <w:rFonts w:eastAsia="Batang"/>
                <w:iCs/>
                <w:lang w:eastAsia="en-US"/>
              </w:rPr>
              <w:t xml:space="preserve"> are the same as those agreed for CBSR</w:t>
            </w:r>
          </w:p>
          <w:p>
            <w:pPr>
              <w:widowControl w:val="0"/>
              <w:numPr>
                <w:ilvl w:val="0"/>
                <w:numId w:val="10"/>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 xml:space="preserve">The codepoints of each of the group-specific 3-bit scaling factors are mapped to values of </w:t>
            </w:r>
            <m:oMath>
              <m:d>
                <m:dPr>
                  <m:begChr m:val="{"/>
                  <m:endChr m:val="}"/>
                  <m:ctrlPr>
                    <w:rPr>
                      <w:rFonts w:ascii="Cambria Math" w:hAnsi="Cambria Math" w:eastAsia="Batang"/>
                      <w:i/>
                      <w:iCs/>
                      <w:lang w:eastAsia="en-US"/>
                    </w:rPr>
                  </m:ctrlPr>
                </m:dPr>
                <m:e>
                  <m:rad>
                    <m:radPr>
                      <m:degHide m:val="1"/>
                      <m:ctrlPr>
                        <w:rPr>
                          <w:rFonts w:ascii="Cambria Math" w:hAnsi="Cambria Math" w:eastAsia="Batang"/>
                          <w:i/>
                          <w:iCs/>
                          <w:lang w:eastAsia="en-US"/>
                        </w:rPr>
                      </m:ctrlPr>
                    </m:radPr>
                    <m:deg>
                      <m:ctrlPr>
                        <w:rPr>
                          <w:rFonts w:ascii="Cambria Math" w:hAnsi="Cambria Math" w:eastAsia="Batang"/>
                          <w:i/>
                          <w:iCs/>
                          <w:lang w:eastAsia="en-US"/>
                        </w:rPr>
                      </m:ctrlPr>
                    </m:deg>
                    <m:e>
                      <m:r>
                        <m:rPr/>
                        <w:rPr>
                          <w:rFonts w:ascii="Cambria Math" w:hAnsi="Cambria Math" w:eastAsia="Batang"/>
                          <w:lang w:eastAsia="en-US"/>
                        </w:rPr>
                        <m:t>1</m:t>
                      </m:r>
                      <m:ctrlPr>
                        <w:rPr>
                          <w:rFonts w:ascii="Cambria Math" w:hAnsi="Cambria Math" w:eastAsia="Batang"/>
                          <w:i/>
                          <w:iCs/>
                          <w:lang w:eastAsia="en-US"/>
                        </w:rPr>
                      </m:ctrlPr>
                    </m:e>
                  </m:rad>
                  <m:r>
                    <m:rPr>
                      <m:sty m:val="p"/>
                    </m:rPr>
                    <w:rPr>
                      <w:rFonts w:ascii="Cambria Math" w:hAnsi="Cambria Math" w:eastAsia="Batang"/>
                      <w:lang w:eastAsia="en-US"/>
                    </w:rPr>
                    <m:t>, </m:t>
                  </m:r>
                  <m:rad>
                    <m:radPr>
                      <m:degHide m:val="1"/>
                      <m:ctrlPr>
                        <w:rPr>
                          <w:rFonts w:ascii="Cambria Math" w:hAnsi="Cambria Math" w:eastAsia="Batang"/>
                          <w:i/>
                          <w:iCs/>
                          <w:lang w:eastAsia="en-US"/>
                        </w:rPr>
                      </m:ctrlPr>
                    </m:radPr>
                    <m:deg>
                      <m:ctrlPr>
                        <w:rPr>
                          <w:rFonts w:ascii="Cambria Math" w:hAnsi="Cambria Math" w:eastAsia="Batang"/>
                          <w:i/>
                          <w:iCs/>
                          <w:lang w:eastAsia="en-US"/>
                        </w:rPr>
                      </m:ctrlPr>
                    </m:deg>
                    <m:e>
                      <m:r>
                        <m:rPr/>
                        <w:rPr>
                          <w:rFonts w:ascii="Cambria Math" w:hAnsi="Cambria Math" w:eastAsia="Batang"/>
                          <w:lang w:eastAsia="en-US"/>
                        </w:rPr>
                        <m:t>1/2</m:t>
                      </m:r>
                      <m:ctrlPr>
                        <w:rPr>
                          <w:rFonts w:ascii="Cambria Math" w:hAnsi="Cambria Math" w:eastAsia="Batang"/>
                          <w:i/>
                          <w:iCs/>
                          <w:lang w:eastAsia="en-US"/>
                        </w:rPr>
                      </m:ctrlPr>
                    </m:e>
                  </m:rad>
                  <m:r>
                    <m:rPr>
                      <m:sty m:val="p"/>
                    </m:rPr>
                    <w:rPr>
                      <w:rFonts w:ascii="Cambria Math" w:hAnsi="Cambria Math" w:eastAsia="Batang"/>
                      <w:lang w:eastAsia="en-US"/>
                    </w:rPr>
                    <m:t>, </m:t>
                  </m:r>
                  <m:rad>
                    <m:radPr>
                      <m:degHide m:val="1"/>
                      <m:ctrlPr>
                        <w:rPr>
                          <w:rFonts w:ascii="Cambria Math" w:hAnsi="Cambria Math" w:eastAsia="Batang"/>
                          <w:i/>
                          <w:iCs/>
                          <w:lang w:eastAsia="en-US"/>
                        </w:rPr>
                      </m:ctrlPr>
                    </m:radPr>
                    <m:deg>
                      <m:ctrlPr>
                        <w:rPr>
                          <w:rFonts w:ascii="Cambria Math" w:hAnsi="Cambria Math" w:eastAsia="Batang"/>
                          <w:i/>
                          <w:iCs/>
                          <w:lang w:eastAsia="en-US"/>
                        </w:rPr>
                      </m:ctrlPr>
                    </m:deg>
                    <m:e>
                      <m:r>
                        <m:rPr/>
                        <w:rPr>
                          <w:rFonts w:ascii="Cambria Math" w:hAnsi="Cambria Math" w:eastAsia="Batang"/>
                          <w:lang w:eastAsia="en-US"/>
                        </w:rPr>
                        <m:t>1/3</m:t>
                      </m:r>
                      <m:ctrlPr>
                        <w:rPr>
                          <w:rFonts w:ascii="Cambria Math" w:hAnsi="Cambria Math" w:eastAsia="Batang"/>
                          <w:i/>
                          <w:iCs/>
                          <w:lang w:eastAsia="en-US"/>
                        </w:rPr>
                      </m:ctrlPr>
                    </m:e>
                  </m:rad>
                  <m:r>
                    <m:rPr>
                      <m:sty m:val="p"/>
                    </m:rPr>
                    <w:rPr>
                      <w:rFonts w:ascii="Cambria Math" w:hAnsi="Cambria Math" w:eastAsia="Batang"/>
                      <w:lang w:eastAsia="en-US"/>
                    </w:rPr>
                    <m:t> ,</m:t>
                  </m:r>
                  <m:rad>
                    <m:radPr>
                      <m:degHide m:val="1"/>
                      <m:ctrlPr>
                        <w:rPr>
                          <w:rFonts w:ascii="Cambria Math" w:hAnsi="Cambria Math" w:eastAsia="Batang"/>
                          <w:i/>
                          <w:iCs/>
                          <w:lang w:eastAsia="en-US"/>
                        </w:rPr>
                      </m:ctrlPr>
                    </m:radPr>
                    <m:deg>
                      <m:ctrlPr>
                        <w:rPr>
                          <w:rFonts w:ascii="Cambria Math" w:hAnsi="Cambria Math" w:eastAsia="Batang"/>
                          <w:i/>
                          <w:iCs/>
                          <w:lang w:eastAsia="en-US"/>
                        </w:rPr>
                      </m:ctrlPr>
                    </m:deg>
                    <m:e>
                      <m:r>
                        <m:rPr/>
                        <w:rPr>
                          <w:rFonts w:ascii="Cambria Math" w:hAnsi="Cambria Math" w:eastAsia="Batang"/>
                          <w:lang w:eastAsia="en-US"/>
                        </w:rPr>
                        <m:t>1/4</m:t>
                      </m:r>
                      <m:ctrlPr>
                        <w:rPr>
                          <w:rFonts w:ascii="Cambria Math" w:hAnsi="Cambria Math" w:eastAsia="Batang"/>
                          <w:i/>
                          <w:iCs/>
                          <w:lang w:eastAsia="en-US"/>
                        </w:rPr>
                      </m:ctrlPr>
                    </m:e>
                  </m:rad>
                  <m:r>
                    <m:rPr>
                      <m:sty m:val="p"/>
                    </m:rPr>
                    <w:rPr>
                      <w:rFonts w:ascii="Cambria Math" w:hAnsi="Cambria Math" w:eastAsia="Batang"/>
                      <w:lang w:eastAsia="en-US"/>
                    </w:rPr>
                    <m:t>,</m:t>
                  </m:r>
                  <m:rad>
                    <m:radPr>
                      <m:degHide m:val="1"/>
                      <m:ctrlPr>
                        <w:rPr>
                          <w:rFonts w:ascii="Cambria Math" w:hAnsi="Cambria Math" w:eastAsia="Batang"/>
                          <w:i/>
                          <w:iCs/>
                          <w:lang w:eastAsia="en-US"/>
                        </w:rPr>
                      </m:ctrlPr>
                    </m:radPr>
                    <m:deg>
                      <m:ctrlPr>
                        <w:rPr>
                          <w:rFonts w:ascii="Cambria Math" w:hAnsi="Cambria Math" w:eastAsia="Batang"/>
                          <w:i/>
                          <w:iCs/>
                          <w:lang w:eastAsia="en-US"/>
                        </w:rPr>
                      </m:ctrlPr>
                    </m:deg>
                    <m:e>
                      <m:r>
                        <m:rPr/>
                        <w:rPr>
                          <w:rFonts w:ascii="Cambria Math" w:hAnsi="Cambria Math" w:eastAsia="Batang"/>
                          <w:lang w:eastAsia="en-US"/>
                        </w:rPr>
                        <m:t>1/6</m:t>
                      </m:r>
                      <m:ctrlPr>
                        <w:rPr>
                          <w:rFonts w:ascii="Cambria Math" w:hAnsi="Cambria Math" w:eastAsia="Batang"/>
                          <w:i/>
                          <w:iCs/>
                          <w:lang w:eastAsia="en-US"/>
                        </w:rPr>
                      </m:ctrlPr>
                    </m:e>
                  </m:rad>
                  <m:r>
                    <m:rPr>
                      <m:sty m:val="p"/>
                    </m:rPr>
                    <w:rPr>
                      <w:rFonts w:ascii="Cambria Math" w:hAnsi="Cambria Math" w:eastAsia="Batang"/>
                      <w:lang w:eastAsia="en-US"/>
                    </w:rPr>
                    <m:t>,</m:t>
                  </m:r>
                  <m:rad>
                    <m:radPr>
                      <m:degHide m:val="1"/>
                      <m:ctrlPr>
                        <w:rPr>
                          <w:rFonts w:ascii="Cambria Math" w:hAnsi="Cambria Math" w:eastAsia="Batang"/>
                          <w:i/>
                          <w:iCs/>
                          <w:lang w:eastAsia="en-US"/>
                        </w:rPr>
                      </m:ctrlPr>
                    </m:radPr>
                    <m:deg>
                      <m:ctrlPr>
                        <w:rPr>
                          <w:rFonts w:ascii="Cambria Math" w:hAnsi="Cambria Math" w:eastAsia="Batang"/>
                          <w:i/>
                          <w:iCs/>
                          <w:lang w:eastAsia="en-US"/>
                        </w:rPr>
                      </m:ctrlPr>
                    </m:deg>
                    <m:e>
                      <m:r>
                        <m:rPr/>
                        <w:rPr>
                          <w:rFonts w:ascii="Cambria Math" w:hAnsi="Cambria Math" w:eastAsia="Batang"/>
                          <w:lang w:eastAsia="en-US"/>
                        </w:rPr>
                        <m:t>1/8</m:t>
                      </m:r>
                      <m:ctrlPr>
                        <w:rPr>
                          <w:rFonts w:ascii="Cambria Math" w:hAnsi="Cambria Math" w:eastAsia="Batang"/>
                          <w:i/>
                          <w:iCs/>
                          <w:lang w:eastAsia="en-US"/>
                        </w:rPr>
                      </m:ctrlPr>
                    </m:e>
                  </m:rad>
                  <m:r>
                    <m:rPr>
                      <m:sty m:val="p"/>
                    </m:rPr>
                    <w:rPr>
                      <w:rFonts w:ascii="Cambria Math" w:hAnsi="Cambria Math" w:eastAsia="Batang"/>
                      <w:lang w:eastAsia="en-US"/>
                    </w:rPr>
                    <m:t>,</m:t>
                  </m:r>
                  <m:rad>
                    <m:radPr>
                      <m:degHide m:val="1"/>
                      <m:ctrlPr>
                        <w:rPr>
                          <w:rFonts w:ascii="Cambria Math" w:hAnsi="Cambria Math" w:eastAsia="Batang"/>
                          <w:i/>
                          <w:iCs/>
                          <w:lang w:eastAsia="en-US"/>
                        </w:rPr>
                      </m:ctrlPr>
                    </m:radPr>
                    <m:deg>
                      <m:ctrlPr>
                        <w:rPr>
                          <w:rFonts w:ascii="Cambria Math" w:hAnsi="Cambria Math" w:eastAsia="Batang"/>
                          <w:i/>
                          <w:iCs/>
                          <w:lang w:eastAsia="en-US"/>
                        </w:rPr>
                      </m:ctrlPr>
                    </m:deg>
                    <m:e>
                      <m:r>
                        <m:rPr/>
                        <w:rPr>
                          <w:rFonts w:ascii="Cambria Math" w:hAnsi="Cambria Math" w:eastAsia="Batang"/>
                          <w:lang w:eastAsia="en-US"/>
                        </w:rPr>
                        <m:t>1/12</m:t>
                      </m:r>
                      <m:ctrlPr>
                        <w:rPr>
                          <w:rFonts w:ascii="Cambria Math" w:hAnsi="Cambria Math" w:eastAsia="Batang"/>
                          <w:i/>
                          <w:iCs/>
                          <w:lang w:eastAsia="en-US"/>
                        </w:rPr>
                      </m:ctrlPr>
                    </m:e>
                  </m:rad>
                  <m:r>
                    <m:rPr>
                      <m:sty m:val="p"/>
                    </m:rPr>
                    <w:rPr>
                      <w:rFonts w:ascii="Cambria Math" w:hAnsi="Cambria Math" w:eastAsia="Batang"/>
                      <w:lang w:eastAsia="en-US"/>
                    </w:rPr>
                    <m:t>,</m:t>
                  </m:r>
                  <m:rad>
                    <m:radPr>
                      <m:degHide m:val="1"/>
                      <m:ctrlPr>
                        <w:rPr>
                          <w:rFonts w:ascii="Cambria Math" w:hAnsi="Cambria Math" w:eastAsia="Batang"/>
                          <w:i/>
                          <w:iCs/>
                          <w:lang w:eastAsia="en-US"/>
                        </w:rPr>
                      </m:ctrlPr>
                    </m:radPr>
                    <m:deg>
                      <m:ctrlPr>
                        <w:rPr>
                          <w:rFonts w:ascii="Cambria Math" w:hAnsi="Cambria Math" w:eastAsia="Batang"/>
                          <w:i/>
                          <w:iCs/>
                          <w:lang w:eastAsia="en-US"/>
                        </w:rPr>
                      </m:ctrlPr>
                    </m:deg>
                    <m:e>
                      <m:r>
                        <m:rPr/>
                        <w:rPr>
                          <w:rFonts w:ascii="Cambria Math" w:hAnsi="Cambria Math" w:eastAsia="Batang"/>
                          <w:lang w:eastAsia="en-US"/>
                        </w:rPr>
                        <m:t>1/16</m:t>
                      </m:r>
                      <m:ctrlPr>
                        <w:rPr>
                          <w:rFonts w:ascii="Cambria Math" w:hAnsi="Cambria Math" w:eastAsia="Batang"/>
                          <w:i/>
                          <w:iCs/>
                          <w:lang w:eastAsia="en-US"/>
                        </w:rPr>
                      </m:ctrlPr>
                    </m:e>
                  </m:rad>
                  <m:ctrlPr>
                    <w:rPr>
                      <w:rFonts w:ascii="Cambria Math" w:hAnsi="Cambria Math" w:eastAsia="Batang"/>
                      <w:i/>
                      <w:iCs/>
                      <w:lang w:eastAsia="en-US"/>
                    </w:rPr>
                  </m:ctrlPr>
                </m:e>
              </m:d>
            </m:oMath>
          </w:p>
          <w:p>
            <w:pPr>
              <w:widowControl w:val="0"/>
              <w:numPr>
                <w:ilvl w:val="0"/>
                <w:numId w:val="10"/>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 xml:space="preserve">Note: This feature is a </w:t>
            </w:r>
            <w:r>
              <w:rPr>
                <w:rFonts w:eastAsia="Batang"/>
                <w:iCs/>
                <w:highlight w:val="yellow"/>
                <w:lang w:eastAsia="en-US"/>
              </w:rPr>
              <w:t>separate UE capability</w:t>
            </w:r>
          </w:p>
          <w:p>
            <w:pPr>
              <w:overflowPunct w:val="0"/>
              <w:autoSpaceDE w:val="0"/>
              <w:autoSpaceDN w:val="0"/>
              <w:adjustRightInd w:val="0"/>
              <w:snapToGrid w:val="0"/>
              <w:spacing w:before="0" w:after="0"/>
              <w:textAlignment w:val="baseline"/>
              <w:rPr>
                <w:rFonts w:eastAsia="Batang"/>
                <w:lang w:eastAsia="en-US"/>
              </w:rPr>
            </w:pPr>
            <w:r>
              <w:rPr>
                <w:rFonts w:eastAsia="Batang"/>
                <w:lang w:eastAsia="en-US"/>
              </w:rPr>
              <w:t xml:space="preserve">FFS: Whether this can be extended to RI=v&gt;1 as well as Type-II codebook refinement </w:t>
            </w:r>
          </w:p>
          <w:p>
            <w:pPr>
              <w:overflowPunct w:val="0"/>
              <w:autoSpaceDE w:val="0"/>
              <w:autoSpaceDN w:val="0"/>
              <w:adjustRightInd w:val="0"/>
              <w:jc w:val="both"/>
              <w:textAlignment w:val="baseline"/>
              <w:rPr>
                <w:rFonts w:eastAsiaTheme="minorEastAsia"/>
                <w:lang w:val="en-US" w:eastAsia="zh-CN"/>
              </w:rPr>
            </w:pPr>
          </w:p>
          <w:p>
            <w:pPr>
              <w:overflowPunct w:val="0"/>
              <w:autoSpaceDE w:val="0"/>
              <w:autoSpaceDN w:val="0"/>
              <w:adjustRightInd w:val="0"/>
              <w:snapToGrid w:val="0"/>
              <w:spacing w:before="0" w:after="0"/>
              <w:jc w:val="both"/>
              <w:textAlignment w:val="baseline"/>
              <w:rPr>
                <w:rFonts w:eastAsia="Malgun Gothic"/>
                <w:b/>
                <w:lang w:eastAsia="ko-KR"/>
              </w:rPr>
            </w:pPr>
            <w:r>
              <w:rPr>
                <w:rFonts w:eastAsia="Malgun Gothic"/>
                <w:b/>
                <w:highlight w:val="green"/>
                <w:lang w:eastAsia="ko-KR"/>
              </w:rPr>
              <w:t>Agreement</w:t>
            </w:r>
            <w:r>
              <w:rPr>
                <w:rFonts w:eastAsia="Batang"/>
                <w:b/>
                <w:bCs/>
                <w:highlight w:val="green"/>
                <w:lang w:eastAsia="zh-CN"/>
              </w:rPr>
              <w:t xml:space="preserve"> </w:t>
            </w:r>
            <w:r>
              <w:rPr>
                <w:rFonts w:eastAsia="等线"/>
                <w:b/>
                <w:bCs/>
                <w:highlight w:val="green"/>
                <w:lang w:val="en-US" w:eastAsia="zh-CN"/>
              </w:rPr>
              <w:t>@RAN1#118bis</w:t>
            </w:r>
          </w:p>
          <w:p>
            <w:p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For the Rel-19 Type-I SP codebook refinement for 48, 64, and 128 CSI-RS ports, regarding the support for the 3-bit scaling factor(s) for RI=</w:t>
            </w:r>
            <w:r>
              <w:rPr>
                <w:rFonts w:eastAsia="Batang"/>
                <w:i/>
                <w:iCs/>
                <w:lang w:eastAsia="en-US"/>
              </w:rPr>
              <w:t>v</w:t>
            </w:r>
            <w:r>
              <w:rPr>
                <w:rFonts w:eastAsia="Batang"/>
                <w:iCs/>
                <w:lang w:eastAsia="en-US"/>
              </w:rPr>
              <w:t xml:space="preserve"> &gt;1, support only </w:t>
            </w:r>
            <w:bookmarkStart w:id="8" w:name="_Hlk188371032"/>
            <w:r>
              <w:rPr>
                <w:rFonts w:eastAsia="Batang"/>
                <w:iCs/>
                <w:lang w:eastAsia="en-US"/>
              </w:rPr>
              <w:t>for RI=</w:t>
            </w:r>
            <w:r>
              <w:rPr>
                <w:rFonts w:eastAsia="Batang"/>
                <w:i/>
                <w:iCs/>
                <w:lang w:eastAsia="en-US"/>
              </w:rPr>
              <w:t>v</w:t>
            </w:r>
            <w:r>
              <w:rPr>
                <w:rFonts w:eastAsia="Batang"/>
                <w:iCs/>
                <w:lang w:eastAsia="en-US"/>
              </w:rPr>
              <w:t>=2</w:t>
            </w:r>
            <w:bookmarkEnd w:id="8"/>
            <w:r>
              <w:rPr>
                <w:rFonts w:eastAsia="Batang"/>
                <w:iCs/>
                <w:lang w:eastAsia="en-US"/>
              </w:rPr>
              <w:t xml:space="preserve"> without per-SD-basis-vector/layer power adjustment/boosting </w:t>
            </w:r>
          </w:p>
          <w:p>
            <w:pPr>
              <w:numPr>
                <w:ilvl w:val="0"/>
                <w:numId w:val="11"/>
              </w:numPr>
              <w:overflowPunct w:val="0"/>
              <w:autoSpaceDE w:val="0"/>
              <w:autoSpaceDN w:val="0"/>
              <w:adjustRightInd w:val="0"/>
              <w:snapToGrid w:val="0"/>
              <w:spacing w:before="0" w:after="0"/>
              <w:contextualSpacing/>
              <w:textAlignment w:val="baseline"/>
              <w:rPr>
                <w:rFonts w:eastAsia="Batang"/>
                <w:lang w:eastAsia="zh-CN"/>
              </w:rPr>
            </w:pPr>
            <w:r>
              <w:rPr>
                <w:rFonts w:eastAsia="Batang"/>
                <w:lang w:eastAsia="zh-CN"/>
              </w:rPr>
              <w:t>FFS: Details on per-layer scaling factor applied to each of the selected SD basis vectors, extending the agreed scaling factor for RI=</w:t>
            </w:r>
            <w:r>
              <w:rPr>
                <w:rFonts w:eastAsia="Batang"/>
                <w:i/>
                <w:iCs/>
                <w:lang w:eastAsia="zh-CN"/>
              </w:rPr>
              <w:t xml:space="preserve"> v</w:t>
            </w:r>
            <w:r>
              <w:rPr>
                <w:rFonts w:eastAsia="Batang"/>
                <w:lang w:eastAsia="zh-CN"/>
              </w:rPr>
              <w:t xml:space="preserve"> =1 </w:t>
            </w:r>
            <m:oMath>
              <m:sSub>
                <m:sSubPr>
                  <m:ctrlPr>
                    <w:rPr>
                      <w:rFonts w:ascii="Cambria Math" w:hAnsi="Cambria Math" w:eastAsia="Batang"/>
                      <w:i/>
                      <w:iCs/>
                      <w:lang w:eastAsia="zh-CN"/>
                    </w:rPr>
                  </m:ctrlPr>
                </m:sSubPr>
                <m:e>
                  <m:r>
                    <m:rPr/>
                    <w:rPr>
                      <w:rFonts w:ascii="Cambria Math" w:hAnsi="Cambria Math" w:eastAsia="Batang"/>
                      <w:lang w:eastAsia="zh-CN"/>
                    </w:rPr>
                    <m:t>s</m:t>
                  </m:r>
                  <m:ctrlPr>
                    <w:rPr>
                      <w:rFonts w:ascii="Cambria Math" w:hAnsi="Cambria Math" w:eastAsia="Batang"/>
                      <w:i/>
                      <w:iCs/>
                      <w:lang w:eastAsia="zh-CN"/>
                    </w:rPr>
                  </m:ctrlPr>
                </m:e>
                <m:sub>
                  <m:r>
                    <m:rPr/>
                    <w:rPr>
                      <w:rFonts w:ascii="Cambria Math" w:hAnsi="Cambria Math" w:eastAsia="Batang"/>
                      <w:lang w:eastAsia="zh-CN"/>
                    </w:rPr>
                    <m:t>i</m:t>
                  </m:r>
                  <m:ctrlPr>
                    <w:rPr>
                      <w:rFonts w:ascii="Cambria Math" w:hAnsi="Cambria Math" w:eastAsia="Batang"/>
                      <w:i/>
                      <w:iCs/>
                      <w:lang w:eastAsia="zh-CN"/>
                    </w:rPr>
                  </m:ctrlPr>
                </m:sub>
              </m:sSub>
              <m:r>
                <m:rPr/>
                <w:rPr>
                  <w:rFonts w:ascii="Cambria Math" w:hAnsi="Cambria Math" w:eastAsia="Batang"/>
                  <w:lang w:eastAsia="zh-CN"/>
                </w:rPr>
                <m:t>∈</m:t>
              </m:r>
              <m:d>
                <m:dPr>
                  <m:begChr m:val="{"/>
                  <m:endChr m:val="}"/>
                  <m:ctrlPr>
                    <w:rPr>
                      <w:rFonts w:ascii="Cambria Math" w:hAnsi="Cambria Math" w:eastAsia="Batang"/>
                      <w:i/>
                      <w:iCs/>
                      <w:lang w:eastAsia="zh-CN"/>
                    </w:rPr>
                  </m:ctrlPr>
                </m:dPr>
                <m:e>
                  <m:rad>
                    <m:radPr>
                      <m:degHide m:val="1"/>
                      <m:ctrlPr>
                        <w:rPr>
                          <w:rFonts w:ascii="Cambria Math" w:hAnsi="Cambria Math" w:eastAsia="Batang"/>
                          <w:i/>
                          <w:iCs/>
                          <w:lang w:eastAsia="zh-CN"/>
                        </w:rPr>
                      </m:ctrlPr>
                    </m:radPr>
                    <m:deg>
                      <m:ctrlPr>
                        <w:rPr>
                          <w:rFonts w:ascii="Cambria Math" w:hAnsi="Cambria Math" w:eastAsia="Batang"/>
                          <w:i/>
                          <w:iCs/>
                          <w:lang w:eastAsia="zh-CN"/>
                        </w:rPr>
                      </m:ctrlPr>
                    </m:deg>
                    <m:e>
                      <m:r>
                        <m:rPr/>
                        <w:rPr>
                          <w:rFonts w:ascii="Cambria Math" w:hAnsi="Cambria Math" w:eastAsia="Batang"/>
                          <w:lang w:eastAsia="zh-CN"/>
                        </w:rPr>
                        <m:t>1</m:t>
                      </m:r>
                      <m:ctrlPr>
                        <w:rPr>
                          <w:rFonts w:ascii="Cambria Math" w:hAnsi="Cambria Math" w:eastAsia="Batang"/>
                          <w:i/>
                          <w:iCs/>
                          <w:lang w:eastAsia="zh-CN"/>
                        </w:rPr>
                      </m:ctrlPr>
                    </m:e>
                  </m:rad>
                  <m:r>
                    <m:rPr>
                      <m:sty m:val="p"/>
                    </m:rPr>
                    <w:rPr>
                      <w:rFonts w:ascii="Cambria Math" w:hAnsi="Cambria Math" w:eastAsia="Batang"/>
                      <w:lang w:eastAsia="zh-CN"/>
                    </w:rPr>
                    <m:t>,</m:t>
                  </m:r>
                  <m:rad>
                    <m:radPr>
                      <m:degHide m:val="1"/>
                      <m:ctrlPr>
                        <w:rPr>
                          <w:rFonts w:ascii="Cambria Math" w:hAnsi="Cambria Math" w:eastAsia="Batang"/>
                          <w:i/>
                          <w:iCs/>
                          <w:lang w:eastAsia="zh-CN"/>
                        </w:rPr>
                      </m:ctrlPr>
                    </m:radPr>
                    <m:deg>
                      <m:ctrlPr>
                        <w:rPr>
                          <w:rFonts w:ascii="Cambria Math" w:hAnsi="Cambria Math" w:eastAsia="Batang"/>
                          <w:i/>
                          <w:iCs/>
                          <w:lang w:eastAsia="zh-CN"/>
                        </w:rPr>
                      </m:ctrlPr>
                    </m:deg>
                    <m:e>
                      <m:f>
                        <m:fPr>
                          <m:ctrlPr>
                            <w:rPr>
                              <w:rFonts w:ascii="Cambria Math" w:hAnsi="Cambria Math" w:eastAsia="Batang"/>
                              <w:i/>
                              <w:iCs/>
                              <w:lang w:eastAsia="zh-CN"/>
                            </w:rPr>
                          </m:ctrlPr>
                        </m:fPr>
                        <m:num>
                          <m:r>
                            <m:rPr/>
                            <w:rPr>
                              <w:rFonts w:ascii="Cambria Math" w:hAnsi="Cambria Math" w:eastAsia="Batang"/>
                              <w:lang w:eastAsia="zh-CN"/>
                            </w:rPr>
                            <m:t>1</m:t>
                          </m:r>
                          <m:ctrlPr>
                            <w:rPr>
                              <w:rFonts w:ascii="Cambria Math" w:hAnsi="Cambria Math" w:eastAsia="Batang"/>
                              <w:i/>
                              <w:iCs/>
                              <w:lang w:eastAsia="zh-CN"/>
                            </w:rPr>
                          </m:ctrlPr>
                        </m:num>
                        <m:den>
                          <m:r>
                            <m:rPr/>
                            <w:rPr>
                              <w:rFonts w:ascii="Cambria Math" w:hAnsi="Cambria Math" w:eastAsia="Batang"/>
                              <w:lang w:eastAsia="zh-CN"/>
                            </w:rPr>
                            <m:t>2</m:t>
                          </m:r>
                          <m:ctrlPr>
                            <w:rPr>
                              <w:rFonts w:ascii="Cambria Math" w:hAnsi="Cambria Math" w:eastAsia="Batang"/>
                              <w:i/>
                              <w:iCs/>
                              <w:lang w:eastAsia="zh-CN"/>
                            </w:rPr>
                          </m:ctrlPr>
                        </m:den>
                      </m:f>
                      <m:ctrlPr>
                        <w:rPr>
                          <w:rFonts w:ascii="Cambria Math" w:hAnsi="Cambria Math" w:eastAsia="Batang"/>
                          <w:i/>
                          <w:iCs/>
                          <w:lang w:eastAsia="zh-CN"/>
                        </w:rPr>
                      </m:ctrlPr>
                    </m:e>
                  </m:rad>
                  <m:r>
                    <m:rPr>
                      <m:sty m:val="p"/>
                    </m:rPr>
                    <w:rPr>
                      <w:rFonts w:ascii="Cambria Math" w:hAnsi="Cambria Math" w:eastAsia="Batang"/>
                      <w:lang w:eastAsia="zh-CN"/>
                    </w:rPr>
                    <m:t>,</m:t>
                  </m:r>
                  <m:rad>
                    <m:radPr>
                      <m:degHide m:val="1"/>
                      <m:ctrlPr>
                        <w:rPr>
                          <w:rFonts w:ascii="Cambria Math" w:hAnsi="Cambria Math" w:eastAsia="Batang"/>
                          <w:i/>
                          <w:iCs/>
                          <w:lang w:eastAsia="zh-CN"/>
                        </w:rPr>
                      </m:ctrlPr>
                    </m:radPr>
                    <m:deg>
                      <m:ctrlPr>
                        <w:rPr>
                          <w:rFonts w:ascii="Cambria Math" w:hAnsi="Cambria Math" w:eastAsia="Batang"/>
                          <w:i/>
                          <w:iCs/>
                          <w:lang w:eastAsia="zh-CN"/>
                        </w:rPr>
                      </m:ctrlPr>
                    </m:deg>
                    <m:e>
                      <m:f>
                        <m:fPr>
                          <m:ctrlPr>
                            <w:rPr>
                              <w:rFonts w:ascii="Cambria Math" w:hAnsi="Cambria Math" w:eastAsia="Batang"/>
                              <w:i/>
                              <w:iCs/>
                              <w:lang w:eastAsia="zh-CN"/>
                            </w:rPr>
                          </m:ctrlPr>
                        </m:fPr>
                        <m:num>
                          <m:r>
                            <m:rPr/>
                            <w:rPr>
                              <w:rFonts w:ascii="Cambria Math" w:hAnsi="Cambria Math" w:eastAsia="Batang"/>
                              <w:lang w:eastAsia="zh-CN"/>
                            </w:rPr>
                            <m:t>1</m:t>
                          </m:r>
                          <m:ctrlPr>
                            <w:rPr>
                              <w:rFonts w:ascii="Cambria Math" w:hAnsi="Cambria Math" w:eastAsia="Batang"/>
                              <w:i/>
                              <w:iCs/>
                              <w:lang w:eastAsia="zh-CN"/>
                            </w:rPr>
                          </m:ctrlPr>
                        </m:num>
                        <m:den>
                          <m:r>
                            <m:rPr/>
                            <w:rPr>
                              <w:rFonts w:ascii="Cambria Math" w:hAnsi="Cambria Math" w:eastAsia="Batang"/>
                              <w:lang w:eastAsia="zh-CN"/>
                            </w:rPr>
                            <m:t>3</m:t>
                          </m:r>
                          <m:ctrlPr>
                            <w:rPr>
                              <w:rFonts w:ascii="Cambria Math" w:hAnsi="Cambria Math" w:eastAsia="Batang"/>
                              <w:i/>
                              <w:iCs/>
                              <w:lang w:eastAsia="zh-CN"/>
                            </w:rPr>
                          </m:ctrlPr>
                        </m:den>
                      </m:f>
                      <m:ctrlPr>
                        <w:rPr>
                          <w:rFonts w:ascii="Cambria Math" w:hAnsi="Cambria Math" w:eastAsia="Batang"/>
                          <w:i/>
                          <w:iCs/>
                          <w:lang w:eastAsia="zh-CN"/>
                        </w:rPr>
                      </m:ctrlPr>
                    </m:e>
                  </m:rad>
                  <m:r>
                    <m:rPr>
                      <m:sty m:val="p"/>
                    </m:rPr>
                    <w:rPr>
                      <w:rFonts w:ascii="Cambria Math" w:hAnsi="Cambria Math" w:eastAsia="Batang"/>
                      <w:lang w:eastAsia="zh-CN"/>
                    </w:rPr>
                    <m:t>,</m:t>
                  </m:r>
                  <m:rad>
                    <m:radPr>
                      <m:degHide m:val="1"/>
                      <m:ctrlPr>
                        <w:rPr>
                          <w:rFonts w:ascii="Cambria Math" w:hAnsi="Cambria Math" w:eastAsia="Batang"/>
                          <w:i/>
                          <w:iCs/>
                          <w:lang w:eastAsia="zh-CN"/>
                        </w:rPr>
                      </m:ctrlPr>
                    </m:radPr>
                    <m:deg>
                      <m:ctrlPr>
                        <w:rPr>
                          <w:rFonts w:ascii="Cambria Math" w:hAnsi="Cambria Math" w:eastAsia="Batang"/>
                          <w:i/>
                          <w:iCs/>
                          <w:lang w:eastAsia="zh-CN"/>
                        </w:rPr>
                      </m:ctrlPr>
                    </m:deg>
                    <m:e>
                      <m:f>
                        <m:fPr>
                          <m:ctrlPr>
                            <w:rPr>
                              <w:rFonts w:ascii="Cambria Math" w:hAnsi="Cambria Math" w:eastAsia="Batang"/>
                              <w:i/>
                              <w:iCs/>
                              <w:lang w:eastAsia="zh-CN"/>
                            </w:rPr>
                          </m:ctrlPr>
                        </m:fPr>
                        <m:num>
                          <m:r>
                            <m:rPr/>
                            <w:rPr>
                              <w:rFonts w:ascii="Cambria Math" w:hAnsi="Cambria Math" w:eastAsia="Batang"/>
                              <w:lang w:eastAsia="zh-CN"/>
                            </w:rPr>
                            <m:t>1</m:t>
                          </m:r>
                          <m:ctrlPr>
                            <w:rPr>
                              <w:rFonts w:ascii="Cambria Math" w:hAnsi="Cambria Math" w:eastAsia="Batang"/>
                              <w:i/>
                              <w:iCs/>
                              <w:lang w:eastAsia="zh-CN"/>
                            </w:rPr>
                          </m:ctrlPr>
                        </m:num>
                        <m:den>
                          <m:r>
                            <m:rPr/>
                            <w:rPr>
                              <w:rFonts w:ascii="Cambria Math" w:hAnsi="Cambria Math" w:eastAsia="Batang"/>
                              <w:lang w:eastAsia="zh-CN"/>
                            </w:rPr>
                            <m:t>4</m:t>
                          </m:r>
                          <m:ctrlPr>
                            <w:rPr>
                              <w:rFonts w:ascii="Cambria Math" w:hAnsi="Cambria Math" w:eastAsia="Batang"/>
                              <w:i/>
                              <w:iCs/>
                              <w:lang w:eastAsia="zh-CN"/>
                            </w:rPr>
                          </m:ctrlPr>
                        </m:den>
                      </m:f>
                      <m:ctrlPr>
                        <w:rPr>
                          <w:rFonts w:ascii="Cambria Math" w:hAnsi="Cambria Math" w:eastAsia="Batang"/>
                          <w:i/>
                          <w:iCs/>
                          <w:lang w:eastAsia="zh-CN"/>
                        </w:rPr>
                      </m:ctrlPr>
                    </m:e>
                  </m:rad>
                  <m:r>
                    <m:rPr>
                      <m:sty m:val="p"/>
                    </m:rPr>
                    <w:rPr>
                      <w:rFonts w:ascii="Cambria Math" w:hAnsi="Cambria Math" w:eastAsia="Batang"/>
                      <w:lang w:eastAsia="zh-CN"/>
                    </w:rPr>
                    <m:t>,</m:t>
                  </m:r>
                  <m:rad>
                    <m:radPr>
                      <m:degHide m:val="1"/>
                      <m:ctrlPr>
                        <w:rPr>
                          <w:rFonts w:ascii="Cambria Math" w:hAnsi="Cambria Math" w:eastAsia="Batang"/>
                          <w:i/>
                          <w:iCs/>
                          <w:lang w:eastAsia="zh-CN"/>
                        </w:rPr>
                      </m:ctrlPr>
                    </m:radPr>
                    <m:deg>
                      <m:ctrlPr>
                        <w:rPr>
                          <w:rFonts w:ascii="Cambria Math" w:hAnsi="Cambria Math" w:eastAsia="Batang"/>
                          <w:i/>
                          <w:iCs/>
                          <w:lang w:eastAsia="zh-CN"/>
                        </w:rPr>
                      </m:ctrlPr>
                    </m:deg>
                    <m:e>
                      <m:f>
                        <m:fPr>
                          <m:ctrlPr>
                            <w:rPr>
                              <w:rFonts w:ascii="Cambria Math" w:hAnsi="Cambria Math" w:eastAsia="Batang"/>
                              <w:i/>
                              <w:iCs/>
                              <w:lang w:eastAsia="zh-CN"/>
                            </w:rPr>
                          </m:ctrlPr>
                        </m:fPr>
                        <m:num>
                          <m:r>
                            <m:rPr/>
                            <w:rPr>
                              <w:rFonts w:ascii="Cambria Math" w:hAnsi="Cambria Math" w:eastAsia="Batang"/>
                              <w:lang w:eastAsia="zh-CN"/>
                            </w:rPr>
                            <m:t>1</m:t>
                          </m:r>
                          <m:ctrlPr>
                            <w:rPr>
                              <w:rFonts w:ascii="Cambria Math" w:hAnsi="Cambria Math" w:eastAsia="Batang"/>
                              <w:i/>
                              <w:iCs/>
                              <w:lang w:eastAsia="zh-CN"/>
                            </w:rPr>
                          </m:ctrlPr>
                        </m:num>
                        <m:den>
                          <m:r>
                            <m:rPr/>
                            <w:rPr>
                              <w:rFonts w:ascii="Cambria Math" w:hAnsi="Cambria Math" w:eastAsia="Batang"/>
                              <w:lang w:eastAsia="zh-CN"/>
                            </w:rPr>
                            <m:t>6</m:t>
                          </m:r>
                          <m:ctrlPr>
                            <w:rPr>
                              <w:rFonts w:ascii="Cambria Math" w:hAnsi="Cambria Math" w:eastAsia="Batang"/>
                              <w:i/>
                              <w:iCs/>
                              <w:lang w:eastAsia="zh-CN"/>
                            </w:rPr>
                          </m:ctrlPr>
                        </m:den>
                      </m:f>
                      <m:ctrlPr>
                        <w:rPr>
                          <w:rFonts w:ascii="Cambria Math" w:hAnsi="Cambria Math" w:eastAsia="Batang"/>
                          <w:i/>
                          <w:iCs/>
                          <w:lang w:eastAsia="zh-CN"/>
                        </w:rPr>
                      </m:ctrlPr>
                    </m:e>
                  </m:rad>
                  <m:r>
                    <m:rPr>
                      <m:sty m:val="p"/>
                    </m:rPr>
                    <w:rPr>
                      <w:rFonts w:ascii="Cambria Math" w:hAnsi="Cambria Math" w:eastAsia="Batang"/>
                      <w:lang w:eastAsia="zh-CN"/>
                    </w:rPr>
                    <m:t>,</m:t>
                  </m:r>
                  <m:rad>
                    <m:radPr>
                      <m:degHide m:val="1"/>
                      <m:ctrlPr>
                        <w:rPr>
                          <w:rFonts w:ascii="Cambria Math" w:hAnsi="Cambria Math" w:eastAsia="Batang"/>
                          <w:i/>
                          <w:iCs/>
                          <w:lang w:eastAsia="zh-CN"/>
                        </w:rPr>
                      </m:ctrlPr>
                    </m:radPr>
                    <m:deg>
                      <m:ctrlPr>
                        <w:rPr>
                          <w:rFonts w:ascii="Cambria Math" w:hAnsi="Cambria Math" w:eastAsia="Batang"/>
                          <w:i/>
                          <w:iCs/>
                          <w:lang w:eastAsia="zh-CN"/>
                        </w:rPr>
                      </m:ctrlPr>
                    </m:deg>
                    <m:e>
                      <m:f>
                        <m:fPr>
                          <m:ctrlPr>
                            <w:rPr>
                              <w:rFonts w:ascii="Cambria Math" w:hAnsi="Cambria Math" w:eastAsia="Batang"/>
                              <w:i/>
                              <w:iCs/>
                              <w:lang w:eastAsia="zh-CN"/>
                            </w:rPr>
                          </m:ctrlPr>
                        </m:fPr>
                        <m:num>
                          <m:r>
                            <m:rPr/>
                            <w:rPr>
                              <w:rFonts w:ascii="Cambria Math" w:hAnsi="Cambria Math" w:eastAsia="Batang"/>
                              <w:lang w:eastAsia="zh-CN"/>
                            </w:rPr>
                            <m:t>1</m:t>
                          </m:r>
                          <m:ctrlPr>
                            <w:rPr>
                              <w:rFonts w:ascii="Cambria Math" w:hAnsi="Cambria Math" w:eastAsia="Batang"/>
                              <w:i/>
                              <w:iCs/>
                              <w:lang w:eastAsia="zh-CN"/>
                            </w:rPr>
                          </m:ctrlPr>
                        </m:num>
                        <m:den>
                          <m:r>
                            <m:rPr/>
                            <w:rPr>
                              <w:rFonts w:ascii="Cambria Math" w:hAnsi="Cambria Math" w:eastAsia="Batang"/>
                              <w:lang w:eastAsia="zh-CN"/>
                            </w:rPr>
                            <m:t>8</m:t>
                          </m:r>
                          <m:ctrlPr>
                            <w:rPr>
                              <w:rFonts w:ascii="Cambria Math" w:hAnsi="Cambria Math" w:eastAsia="Batang"/>
                              <w:i/>
                              <w:iCs/>
                              <w:lang w:eastAsia="zh-CN"/>
                            </w:rPr>
                          </m:ctrlPr>
                        </m:den>
                      </m:f>
                      <m:ctrlPr>
                        <w:rPr>
                          <w:rFonts w:ascii="Cambria Math" w:hAnsi="Cambria Math" w:eastAsia="Batang"/>
                          <w:i/>
                          <w:iCs/>
                          <w:lang w:eastAsia="zh-CN"/>
                        </w:rPr>
                      </m:ctrlPr>
                    </m:e>
                  </m:rad>
                  <m:r>
                    <m:rPr>
                      <m:sty m:val="p"/>
                    </m:rPr>
                    <w:rPr>
                      <w:rFonts w:ascii="Cambria Math" w:hAnsi="Cambria Math" w:eastAsia="Batang"/>
                      <w:lang w:eastAsia="zh-CN"/>
                    </w:rPr>
                    <m:t>,</m:t>
                  </m:r>
                  <m:rad>
                    <m:radPr>
                      <m:degHide m:val="1"/>
                      <m:ctrlPr>
                        <w:rPr>
                          <w:rFonts w:ascii="Cambria Math" w:hAnsi="Cambria Math" w:eastAsia="Batang"/>
                          <w:i/>
                          <w:iCs/>
                          <w:lang w:eastAsia="zh-CN"/>
                        </w:rPr>
                      </m:ctrlPr>
                    </m:radPr>
                    <m:deg>
                      <m:ctrlPr>
                        <w:rPr>
                          <w:rFonts w:ascii="Cambria Math" w:hAnsi="Cambria Math" w:eastAsia="Batang"/>
                          <w:i/>
                          <w:iCs/>
                          <w:lang w:eastAsia="zh-CN"/>
                        </w:rPr>
                      </m:ctrlPr>
                    </m:deg>
                    <m:e>
                      <m:f>
                        <m:fPr>
                          <m:ctrlPr>
                            <w:rPr>
                              <w:rFonts w:ascii="Cambria Math" w:hAnsi="Cambria Math" w:eastAsia="Batang"/>
                              <w:i/>
                              <w:iCs/>
                              <w:lang w:eastAsia="zh-CN"/>
                            </w:rPr>
                          </m:ctrlPr>
                        </m:fPr>
                        <m:num>
                          <m:r>
                            <m:rPr/>
                            <w:rPr>
                              <w:rFonts w:ascii="Cambria Math" w:hAnsi="Cambria Math" w:eastAsia="Batang"/>
                              <w:lang w:eastAsia="zh-CN"/>
                            </w:rPr>
                            <m:t>1</m:t>
                          </m:r>
                          <m:ctrlPr>
                            <w:rPr>
                              <w:rFonts w:ascii="Cambria Math" w:hAnsi="Cambria Math" w:eastAsia="Batang"/>
                              <w:i/>
                              <w:iCs/>
                              <w:lang w:eastAsia="zh-CN"/>
                            </w:rPr>
                          </m:ctrlPr>
                        </m:num>
                        <m:den>
                          <m:r>
                            <m:rPr/>
                            <w:rPr>
                              <w:rFonts w:ascii="Cambria Math" w:hAnsi="Cambria Math" w:eastAsia="Batang"/>
                              <w:lang w:eastAsia="zh-CN"/>
                            </w:rPr>
                            <m:t>12</m:t>
                          </m:r>
                          <m:ctrlPr>
                            <w:rPr>
                              <w:rFonts w:ascii="Cambria Math" w:hAnsi="Cambria Math" w:eastAsia="Batang"/>
                              <w:i/>
                              <w:iCs/>
                              <w:lang w:eastAsia="zh-CN"/>
                            </w:rPr>
                          </m:ctrlPr>
                        </m:den>
                      </m:f>
                      <m:ctrlPr>
                        <w:rPr>
                          <w:rFonts w:ascii="Cambria Math" w:hAnsi="Cambria Math" w:eastAsia="Batang"/>
                          <w:i/>
                          <w:iCs/>
                          <w:lang w:eastAsia="zh-CN"/>
                        </w:rPr>
                      </m:ctrlPr>
                    </m:e>
                  </m:rad>
                  <m:r>
                    <m:rPr>
                      <m:sty m:val="p"/>
                    </m:rPr>
                    <w:rPr>
                      <w:rFonts w:ascii="Cambria Math" w:hAnsi="Cambria Math" w:eastAsia="Batang"/>
                      <w:lang w:eastAsia="zh-CN"/>
                    </w:rPr>
                    <m:t>,</m:t>
                  </m:r>
                  <m:rad>
                    <m:radPr>
                      <m:degHide m:val="1"/>
                      <m:ctrlPr>
                        <w:rPr>
                          <w:rFonts w:ascii="Cambria Math" w:hAnsi="Cambria Math" w:eastAsia="Batang"/>
                          <w:i/>
                          <w:iCs/>
                          <w:lang w:eastAsia="zh-CN"/>
                        </w:rPr>
                      </m:ctrlPr>
                    </m:radPr>
                    <m:deg>
                      <m:ctrlPr>
                        <w:rPr>
                          <w:rFonts w:ascii="Cambria Math" w:hAnsi="Cambria Math" w:eastAsia="Batang"/>
                          <w:i/>
                          <w:iCs/>
                          <w:lang w:eastAsia="zh-CN"/>
                        </w:rPr>
                      </m:ctrlPr>
                    </m:deg>
                    <m:e>
                      <m:f>
                        <m:fPr>
                          <m:ctrlPr>
                            <w:rPr>
                              <w:rFonts w:ascii="Cambria Math" w:hAnsi="Cambria Math" w:eastAsia="Batang"/>
                              <w:i/>
                              <w:iCs/>
                              <w:lang w:eastAsia="zh-CN"/>
                            </w:rPr>
                          </m:ctrlPr>
                        </m:fPr>
                        <m:num>
                          <m:r>
                            <m:rPr/>
                            <w:rPr>
                              <w:rFonts w:ascii="Cambria Math" w:hAnsi="Cambria Math" w:eastAsia="Batang"/>
                              <w:lang w:eastAsia="zh-CN"/>
                            </w:rPr>
                            <m:t>1</m:t>
                          </m:r>
                          <m:ctrlPr>
                            <w:rPr>
                              <w:rFonts w:ascii="Cambria Math" w:hAnsi="Cambria Math" w:eastAsia="Batang"/>
                              <w:i/>
                              <w:iCs/>
                              <w:lang w:eastAsia="zh-CN"/>
                            </w:rPr>
                          </m:ctrlPr>
                        </m:num>
                        <m:den>
                          <m:r>
                            <m:rPr/>
                            <w:rPr>
                              <w:rFonts w:ascii="Cambria Math" w:hAnsi="Cambria Math" w:eastAsia="Batang"/>
                              <w:lang w:eastAsia="zh-CN"/>
                            </w:rPr>
                            <m:t>16</m:t>
                          </m:r>
                          <m:ctrlPr>
                            <w:rPr>
                              <w:rFonts w:ascii="Cambria Math" w:hAnsi="Cambria Math" w:eastAsia="Batang"/>
                              <w:i/>
                              <w:iCs/>
                              <w:lang w:eastAsia="zh-CN"/>
                            </w:rPr>
                          </m:ctrlPr>
                        </m:den>
                      </m:f>
                      <m:ctrlPr>
                        <w:rPr>
                          <w:rFonts w:ascii="Cambria Math" w:hAnsi="Cambria Math" w:eastAsia="Batang"/>
                          <w:i/>
                          <w:iCs/>
                          <w:lang w:eastAsia="zh-CN"/>
                        </w:rPr>
                      </m:ctrlPr>
                    </m:e>
                  </m:rad>
                  <m:ctrlPr>
                    <w:rPr>
                      <w:rFonts w:ascii="Cambria Math" w:hAnsi="Cambria Math" w:eastAsia="Batang"/>
                      <w:i/>
                      <w:iCs/>
                      <w:lang w:eastAsia="zh-CN"/>
                    </w:rPr>
                  </m:ctrlPr>
                </m:e>
              </m:d>
            </m:oMath>
            <w:r>
              <w:rPr>
                <w:rFonts w:eastAsia="Batang"/>
                <w:iCs/>
                <w:lang w:eastAsia="zh-CN"/>
              </w:rPr>
              <w:t xml:space="preserve"> </w:t>
            </w:r>
            <w:r>
              <w:rPr>
                <w:rFonts w:eastAsia="Batang"/>
                <w:lang w:eastAsia="zh-CN"/>
              </w:rPr>
              <w:t>(in RAN1#117)</w:t>
            </w:r>
          </w:p>
          <w:p>
            <w:pPr>
              <w:widowControl w:val="0"/>
              <w:overflowPunct w:val="0"/>
              <w:autoSpaceDE w:val="0"/>
              <w:autoSpaceDN w:val="0"/>
              <w:adjustRightInd w:val="0"/>
              <w:snapToGrid w:val="0"/>
              <w:spacing w:before="0" w:after="0"/>
              <w:textAlignment w:val="baseline"/>
              <w:rPr>
                <w:rFonts w:eastAsia="Batang"/>
                <w:iCs/>
                <w:lang w:eastAsia="ko-KR"/>
              </w:rPr>
            </w:pPr>
            <w:r>
              <w:rPr>
                <w:rFonts w:eastAsia="Batang"/>
                <w:iCs/>
                <w:lang w:eastAsia="en-US"/>
              </w:rPr>
              <w:t xml:space="preserve">This feature </w:t>
            </w:r>
            <w:bookmarkStart w:id="9" w:name="_Hlk188371044"/>
            <w:r>
              <w:rPr>
                <w:rFonts w:eastAsia="Batang"/>
                <w:iCs/>
                <w:lang w:eastAsia="en-US"/>
              </w:rPr>
              <w:t xml:space="preserve">is a </w:t>
            </w:r>
            <w:r>
              <w:rPr>
                <w:rFonts w:eastAsia="Batang"/>
                <w:iCs/>
                <w:highlight w:val="yellow"/>
                <w:lang w:eastAsia="en-US"/>
              </w:rPr>
              <w:t xml:space="preserve">separate UE capability from soft scaling </w:t>
            </w:r>
            <w:bookmarkStart w:id="10" w:name="_Hlk188371013"/>
            <w:r>
              <w:rPr>
                <w:rFonts w:eastAsia="Batang"/>
                <w:iCs/>
                <w:highlight w:val="yellow"/>
                <w:lang w:eastAsia="en-US"/>
              </w:rPr>
              <w:t>for RI=</w:t>
            </w:r>
            <w:r>
              <w:rPr>
                <w:rFonts w:eastAsia="Batang"/>
                <w:i/>
                <w:iCs/>
                <w:highlight w:val="yellow"/>
                <w:lang w:eastAsia="en-US"/>
              </w:rPr>
              <w:t>v</w:t>
            </w:r>
            <w:r>
              <w:rPr>
                <w:rFonts w:eastAsia="Batang"/>
                <w:iCs/>
                <w:highlight w:val="yellow"/>
                <w:lang w:eastAsia="en-US"/>
              </w:rPr>
              <w:t>=1</w:t>
            </w:r>
            <w:bookmarkEnd w:id="9"/>
            <w:bookmarkEnd w:id="10"/>
            <w:r>
              <w:rPr>
                <w:rFonts w:eastAsia="Batang"/>
                <w:iCs/>
                <w:lang w:eastAsia="ko-KR"/>
              </w:rPr>
              <w:t>. Introduce new RRC parameter to enable the feature.</w:t>
            </w:r>
          </w:p>
          <w:p>
            <w:pPr>
              <w:widowControl w:val="0"/>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Note: This doesn’t preclude the use of power boosting at the NW side by implementation</w:t>
            </w:r>
          </w:p>
          <w:p>
            <w:pPr>
              <w:overflowPunct w:val="0"/>
              <w:autoSpaceDE w:val="0"/>
              <w:autoSpaceDN w:val="0"/>
              <w:adjustRightInd w:val="0"/>
              <w:jc w:val="both"/>
              <w:textAlignment w:val="baseline"/>
              <w:rPr>
                <w:rFonts w:eastAsiaTheme="minorEastAsia"/>
                <w:lang w:val="en-US" w:eastAsia="zh-CN"/>
              </w:rPr>
            </w:pPr>
          </w:p>
          <w:p>
            <w:pPr>
              <w:overflowPunct w:val="0"/>
              <w:autoSpaceDE w:val="0"/>
              <w:autoSpaceDN w:val="0"/>
              <w:adjustRightInd w:val="0"/>
              <w:snapToGrid w:val="0"/>
              <w:spacing w:before="0" w:after="0"/>
              <w:jc w:val="both"/>
              <w:textAlignment w:val="baseline"/>
              <w:rPr>
                <w:rFonts w:eastAsia="Malgun Gothic"/>
                <w:b/>
                <w:lang w:eastAsia="ko-KR"/>
              </w:rPr>
            </w:pPr>
            <w:r>
              <w:rPr>
                <w:rFonts w:eastAsia="Malgun Gothic"/>
                <w:b/>
                <w:highlight w:val="green"/>
                <w:lang w:eastAsia="ko-KR"/>
              </w:rPr>
              <w:t>Agreement</w:t>
            </w:r>
            <w:r>
              <w:rPr>
                <w:rFonts w:eastAsia="Batang"/>
                <w:b/>
                <w:highlight w:val="green"/>
                <w:lang w:eastAsia="en-US"/>
              </w:rPr>
              <w:t xml:space="preserve"> </w:t>
            </w:r>
            <w:r>
              <w:rPr>
                <w:rFonts w:eastAsia="等线"/>
                <w:b/>
                <w:bCs/>
                <w:highlight w:val="green"/>
                <w:lang w:val="en-US" w:eastAsia="zh-CN"/>
              </w:rPr>
              <w:t>@RAN1#118bis</w:t>
            </w:r>
          </w:p>
          <w:p>
            <w:pPr>
              <w:overflowPunct w:val="0"/>
              <w:autoSpaceDE w:val="0"/>
              <w:autoSpaceDN w:val="0"/>
              <w:adjustRightInd w:val="0"/>
              <w:snapToGrid w:val="0"/>
              <w:spacing w:before="0" w:after="0"/>
              <w:textAlignment w:val="baseline"/>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rPr>
                <w:rFonts w:eastAsia="Batang"/>
                <w:lang w:eastAsia="en-US"/>
              </w:rP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pPr>
              <w:numPr>
                <w:ilvl w:val="0"/>
                <w:numId w:val="12"/>
              </w:numPr>
              <w:overflowPunct w:val="0"/>
              <w:autoSpaceDE w:val="0"/>
              <w:autoSpaceDN w:val="0"/>
              <w:adjustRightInd w:val="0"/>
              <w:snapToGrid w:val="0"/>
              <w:spacing w:before="0" w:after="0"/>
              <w:textAlignment w:val="baseline"/>
              <w:rPr>
                <w:rFonts w:eastAsia="Batang"/>
                <w:lang w:eastAsia="zh-TW"/>
              </w:rPr>
            </w:pPr>
            <w:r>
              <w:rPr>
                <w:rFonts w:eastAsia="Batang"/>
                <w:lang w:eastAsia="zh-TW"/>
              </w:rPr>
              <w:t>SRS port group 0, corresponding to CW0, comprises the even P</w:t>
            </w:r>
            <w:r>
              <w:rPr>
                <w:rFonts w:eastAsia="Batang"/>
                <w:vertAlign w:val="subscript"/>
                <w:lang w:eastAsia="zh-TW"/>
              </w:rPr>
              <w:t>SRS</w:t>
            </w:r>
            <w:r>
              <w:rPr>
                <w:rFonts w:eastAsia="Batang"/>
                <w:lang w:eastAsia="zh-TW"/>
              </w:rPr>
              <w:t>/2 out of P</w:t>
            </w:r>
            <w:r>
              <w:rPr>
                <w:rFonts w:eastAsia="Batang"/>
                <w:vertAlign w:val="subscript"/>
                <w:lang w:eastAsia="zh-TW"/>
              </w:rPr>
              <w:t>SRS</w:t>
            </w:r>
            <w:r>
              <w:rPr>
                <w:rFonts w:eastAsia="Batang"/>
                <w:lang w:eastAsia="zh-TW"/>
              </w:rPr>
              <w:t xml:space="preserve"> ports; and </w:t>
            </w:r>
          </w:p>
          <w:p>
            <w:pPr>
              <w:numPr>
                <w:ilvl w:val="0"/>
                <w:numId w:val="12"/>
              </w:numPr>
              <w:overflowPunct w:val="0"/>
              <w:autoSpaceDE w:val="0"/>
              <w:autoSpaceDN w:val="0"/>
              <w:adjustRightInd w:val="0"/>
              <w:snapToGrid w:val="0"/>
              <w:spacing w:before="0" w:after="0"/>
              <w:textAlignment w:val="baseline"/>
              <w:rPr>
                <w:rFonts w:eastAsia="Batang"/>
                <w:lang w:eastAsia="zh-TW"/>
              </w:rPr>
            </w:pPr>
            <w:r>
              <w:rPr>
                <w:rFonts w:eastAsia="Batang"/>
                <w:lang w:eastAsia="zh-TW"/>
              </w:rPr>
              <w:t>SRS port group 1, corresponding to CW1, comprises the odd P</w:t>
            </w:r>
            <w:r>
              <w:rPr>
                <w:rFonts w:eastAsia="Batang"/>
                <w:vertAlign w:val="subscript"/>
                <w:lang w:eastAsia="zh-TW"/>
              </w:rPr>
              <w:t>SRS</w:t>
            </w:r>
            <w:r>
              <w:rPr>
                <w:rFonts w:eastAsia="Batang"/>
                <w:lang w:eastAsia="zh-TW"/>
              </w:rPr>
              <w:t>/2 out of P</w:t>
            </w:r>
            <w:r>
              <w:rPr>
                <w:rFonts w:eastAsia="Batang"/>
                <w:vertAlign w:val="subscript"/>
                <w:lang w:eastAsia="zh-TW"/>
              </w:rPr>
              <w:t>SRS</w:t>
            </w:r>
            <w:r>
              <w:rPr>
                <w:rFonts w:eastAsia="Batang"/>
                <w:lang w:eastAsia="zh-TW"/>
              </w:rPr>
              <w:t xml:space="preserve"> ports </w:t>
            </w:r>
          </w:p>
          <w:p>
            <w:pPr>
              <w:overflowPunct w:val="0"/>
              <w:autoSpaceDE w:val="0"/>
              <w:autoSpaceDN w:val="0"/>
              <w:adjustRightInd w:val="0"/>
              <w:snapToGrid w:val="0"/>
              <w:spacing w:before="0" w:after="0"/>
              <w:jc w:val="both"/>
              <w:textAlignment w:val="baseline"/>
              <w:rPr>
                <w:rFonts w:eastAsia="Batang"/>
                <w:lang w:eastAsia="en-US"/>
              </w:rPr>
            </w:pPr>
            <w:r>
              <w:rPr>
                <w:rFonts w:eastAsia="Batang"/>
                <w:highlight w:val="yellow"/>
                <w:lang w:eastAsia="en-US"/>
              </w:rPr>
              <w:t>The above feature is applicable only for reportQuantity = ‘cri-RI-CQI’</w:t>
            </w:r>
          </w:p>
          <w:p>
            <w:pPr>
              <w:overflowPunct w:val="0"/>
              <w:autoSpaceDE w:val="0"/>
              <w:autoSpaceDN w:val="0"/>
              <w:adjustRightInd w:val="0"/>
              <w:snapToGrid w:val="0"/>
              <w:spacing w:before="0" w:after="0"/>
              <w:jc w:val="both"/>
              <w:textAlignment w:val="baseline"/>
              <w:rPr>
                <w:rFonts w:eastAsia="Batang"/>
                <w:lang w:eastAsia="en-US"/>
              </w:rPr>
            </w:pPr>
            <w:r>
              <w:rPr>
                <w:rFonts w:eastAsia="Batang"/>
                <w:lang w:eastAsia="en-US"/>
              </w:rPr>
              <w:t xml:space="preserve">No other spec enhancement is introduced on new CW-to-layer mapping, DL resource allocation, CSI feedback, and DCI format </w:t>
            </w:r>
          </w:p>
          <w:p>
            <w:pPr>
              <w:overflowPunct w:val="0"/>
              <w:autoSpaceDE w:val="0"/>
              <w:autoSpaceDN w:val="0"/>
              <w:adjustRightInd w:val="0"/>
              <w:snapToGrid w:val="0"/>
              <w:spacing w:before="0" w:after="0"/>
              <w:textAlignment w:val="baseline"/>
              <w:rPr>
                <w:rFonts w:eastAsia="Batang"/>
                <w:lang w:eastAsia="zh-TW"/>
              </w:rPr>
            </w:pPr>
            <w:r>
              <w:rPr>
                <w:rFonts w:eastAsia="Batang"/>
                <w:lang w:eastAsia="zh-TW"/>
              </w:rPr>
              <w:t xml:space="preserve">Note: The above grouping assumption is to align NW and UE on the association between SRS ports and reported CQIs for the two CWs when </w:t>
            </w:r>
            <w:r>
              <w:rPr>
                <w:rFonts w:eastAsia="Batang"/>
                <w:lang w:eastAsia="en-US"/>
              </w:rPr>
              <w:t>reportQuantity = ‘cri-RI-CQI’</w:t>
            </w:r>
            <w:r>
              <w:rPr>
                <w:rFonts w:eastAsia="Batang"/>
                <w:lang w:eastAsia="zh-TW"/>
              </w:rPr>
              <w:t>.</w:t>
            </w:r>
          </w:p>
          <w:p>
            <w:pPr>
              <w:overflowPunct w:val="0"/>
              <w:autoSpaceDE w:val="0"/>
              <w:autoSpaceDN w:val="0"/>
              <w:adjustRightInd w:val="0"/>
              <w:snapToGrid w:val="0"/>
              <w:spacing w:before="0" w:after="0"/>
              <w:textAlignment w:val="baseline"/>
              <w:rPr>
                <w:rFonts w:eastAsia="Malgun Gothic"/>
                <w:lang w:eastAsia="zh-TW"/>
              </w:rPr>
            </w:pPr>
            <w:r>
              <w:rPr>
                <w:rFonts w:eastAsia="Malgun Gothic"/>
                <w:lang w:eastAsia="zh-TW"/>
              </w:rPr>
              <w:t>Note: different SRS ports are associated with different UE antenna ports.</w:t>
            </w:r>
          </w:p>
          <w:p>
            <w:pPr>
              <w:overflowPunct w:val="0"/>
              <w:autoSpaceDE w:val="0"/>
              <w:autoSpaceDN w:val="0"/>
              <w:adjustRightInd w:val="0"/>
              <w:snapToGrid w:val="0"/>
              <w:spacing w:before="0" w:after="0"/>
              <w:textAlignment w:val="baseline"/>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pPr>
              <w:overflowPunct w:val="0"/>
              <w:autoSpaceDE w:val="0"/>
              <w:autoSpaceDN w:val="0"/>
              <w:adjustRightInd w:val="0"/>
              <w:snapToGrid w:val="0"/>
              <w:spacing w:before="0" w:after="0"/>
              <w:textAlignment w:val="baseline"/>
              <w:rPr>
                <w:rFonts w:eastAsia="Malgun Gothic"/>
                <w:lang w:eastAsia="zh-TW"/>
              </w:rPr>
            </w:pPr>
            <w:r>
              <w:rPr>
                <w:rFonts w:eastAsia="Malgun Gothic"/>
                <w:lang w:eastAsia="zh-TW"/>
              </w:rPr>
              <w:t xml:space="preserve">Note: This feature is </w:t>
            </w:r>
            <w:r>
              <w:rPr>
                <w:rFonts w:eastAsia="Malgun Gothic"/>
                <w:highlight w:val="yellow"/>
                <w:lang w:eastAsia="zh-TW"/>
              </w:rPr>
              <w:t>a separate UE capability</w:t>
            </w:r>
            <w:r>
              <w:rPr>
                <w:rFonts w:eastAsia="Malgun Gothic"/>
                <w:lang w:eastAsia="zh-TW"/>
              </w:rPr>
              <w:t xml:space="preserve"> and, for UEs supporting this capability, configured via RRC (FFS details on the extend of RRC configuration)</w:t>
            </w:r>
          </w:p>
          <w:p>
            <w:pPr>
              <w:overflowPunct w:val="0"/>
              <w:autoSpaceDE w:val="0"/>
              <w:autoSpaceDN w:val="0"/>
              <w:adjustRightInd w:val="0"/>
              <w:snapToGrid w:val="0"/>
              <w:spacing w:before="0" w:after="0"/>
              <w:textAlignment w:val="baseline"/>
              <w:rPr>
                <w:rFonts w:eastAsia="Batang"/>
                <w:lang w:eastAsia="en-US"/>
              </w:rPr>
            </w:pPr>
            <w:r>
              <w:rPr>
                <w:rFonts w:eastAsia="Batang"/>
                <w:lang w:eastAsia="en-US"/>
              </w:rPr>
              <w:t>Note: Whether to support 6Rx with more than 4 layers is to be decided in RAN4 Rel-19 RF enhancements WI</w:t>
            </w:r>
          </w:p>
          <w:p>
            <w:pPr>
              <w:overflowPunct w:val="0"/>
              <w:autoSpaceDE w:val="0"/>
              <w:autoSpaceDN w:val="0"/>
              <w:adjustRightInd w:val="0"/>
              <w:snapToGrid w:val="0"/>
              <w:spacing w:before="0" w:after="0"/>
              <w:textAlignment w:val="baseline"/>
              <w:rPr>
                <w:rFonts w:eastAsia="Batang"/>
                <w:color w:val="000000"/>
                <w:kern w:val="24"/>
                <w:lang w:eastAsia="en-US"/>
              </w:rPr>
            </w:pPr>
            <w:r>
              <w:rPr>
                <w:rFonts w:eastAsia="Batang"/>
                <w:color w:val="000000"/>
                <w:kern w:val="24"/>
                <w:lang w:eastAsia="en-US"/>
              </w:rPr>
              <w:t xml:space="preserve">FFS (by RAN1#118bis): Whether there is impact on mapping between CWs to CSI-RS ports </w:t>
            </w:r>
          </w:p>
          <w:p>
            <w:pPr>
              <w:overflowPunct w:val="0"/>
              <w:autoSpaceDE w:val="0"/>
              <w:autoSpaceDN w:val="0"/>
              <w:adjustRightInd w:val="0"/>
              <w:snapToGrid w:val="0"/>
              <w:spacing w:before="0" w:after="0"/>
              <w:textAlignment w:val="baseline"/>
              <w:rPr>
                <w:rFonts w:eastAsia="Batang"/>
                <w:color w:val="000000"/>
                <w:kern w:val="24"/>
                <w:lang w:eastAsia="en-US"/>
              </w:rPr>
            </w:pPr>
            <w:r>
              <w:rPr>
                <w:rFonts w:eastAsia="Batang"/>
                <w:color w:val="000000"/>
                <w:kern w:val="24"/>
                <w:lang w:eastAsia="en-US"/>
              </w:rPr>
              <w:t>For SRS antenna switching with multiple aperiodic SRS resource sets, P</w:t>
            </w:r>
            <w:r>
              <w:rPr>
                <w:rFonts w:eastAsia="Batang"/>
                <w:color w:val="000000"/>
                <w:kern w:val="24"/>
                <w:vertAlign w:val="subscript"/>
                <w:lang w:eastAsia="en-US"/>
              </w:rPr>
              <w:t>SRS</w:t>
            </w:r>
            <w:r>
              <w:rPr>
                <w:rFonts w:eastAsia="Batang"/>
                <w:color w:val="000000"/>
                <w:kern w:val="24"/>
                <w:lang w:eastAsia="en-US"/>
              </w:rPr>
              <w:t xml:space="preserve"> ports indexed in an ascending order according to SRS resource set ID and SRS resource ID in a set and port number within each SRS resource</w:t>
            </w:r>
          </w:p>
          <w:p>
            <w:pPr>
              <w:overflowPunct w:val="0"/>
              <w:autoSpaceDE w:val="0"/>
              <w:autoSpaceDN w:val="0"/>
              <w:adjustRightInd w:val="0"/>
              <w:jc w:val="both"/>
              <w:textAlignment w:val="baseline"/>
              <w:rPr>
                <w:rFonts w:eastAsiaTheme="minorEastAsia"/>
                <w:lang w:val="en-US" w:eastAsia="zh-CN"/>
              </w:rPr>
            </w:pPr>
          </w:p>
          <w:p>
            <w:pPr>
              <w:overflowPunct w:val="0"/>
              <w:autoSpaceDE w:val="0"/>
              <w:autoSpaceDN w:val="0"/>
              <w:adjustRightInd w:val="0"/>
              <w:snapToGrid w:val="0"/>
              <w:spacing w:before="72" w:after="72"/>
              <w:textAlignment w:val="baseline"/>
              <w:rPr>
                <w:rFonts w:eastAsia="Batang"/>
                <w:lang w:eastAsia="en-US"/>
              </w:rPr>
            </w:pPr>
            <w:r>
              <w:rPr>
                <w:rFonts w:eastAsia="Batang"/>
                <w:b/>
                <w:lang w:eastAsia="en-US"/>
              </w:rPr>
              <w:t>Conclusion @RAN1#118</w:t>
            </w:r>
          </w:p>
          <w:p>
            <w:pPr>
              <w:overflowPunct w:val="0"/>
              <w:autoSpaceDE w:val="0"/>
              <w:autoSpaceDN w:val="0"/>
              <w:adjustRightInd w:val="0"/>
              <w:snapToGrid w:val="0"/>
              <w:spacing w:before="72" w:after="72"/>
              <w:textAlignment w:val="baseline"/>
              <w:rPr>
                <w:rFonts w:eastAsiaTheme="minorEastAsia"/>
                <w:lang w:eastAsia="zh-CN"/>
              </w:rPr>
            </w:pPr>
            <w:r>
              <w:rPr>
                <w:rFonts w:eastAsia="Batang"/>
                <w:highlight w:val="yellow"/>
                <w:lang w:eastAsia="en-US"/>
              </w:rPr>
              <w:t xml:space="preserve">For the </w:t>
            </w:r>
            <w:r>
              <w:rPr>
                <w:rFonts w:eastAsia="Batang"/>
                <w:iCs/>
                <w:highlight w:val="yellow"/>
                <w:lang w:eastAsia="en-US"/>
              </w:rPr>
              <w:t xml:space="preserve">Rel-19 Type-I SP codebook refinement for 48, 64, and 128 CSI-RS ports, conditioned in UE capabilities, a UE can be </w:t>
            </w:r>
            <w:r>
              <w:rPr>
                <w:rFonts w:eastAsia="Batang"/>
                <w:highlight w:val="yellow"/>
                <w:lang w:eastAsia="en-US"/>
              </w:rPr>
              <w:t>configured with either the group-based hard CBSR, or the 3-bit SD basis group-based scaling factor, or both, or none of the two</w:t>
            </w:r>
          </w:p>
        </w:tc>
      </w:tr>
    </w:tbl>
    <w:p>
      <w:pPr>
        <w:jc w:val="both"/>
        <w:rPr>
          <w:rFonts w:eastAsiaTheme="minorEastAsia"/>
          <w:lang w:val="en-US" w:eastAsia="zh-CN"/>
        </w:rPr>
      </w:pPr>
      <w:r>
        <w:rPr>
          <w:rFonts w:eastAsiaTheme="minorEastAsia"/>
          <w:lang w:val="en-US" w:eastAsia="zh-CN"/>
        </w:rPr>
        <w:t>Firstly, it should be noted that although we supported two codebook schemes for Rel-19 Type-I SP codebook, we haven’t agreed whether either of them is a separate UE capability. So, it is appropriate to say both Scheme-A and Scheme-B should be supported in the component of FG 59-2-1-1 as the basic feature for Enhanced Type-I SP codebook.</w:t>
      </w:r>
    </w:p>
    <w:p>
      <w:pPr>
        <w:jc w:val="both"/>
        <w:rPr>
          <w:rFonts w:eastAsiaTheme="minorEastAsia"/>
          <w:lang w:val="en-US" w:eastAsia="zh-CN"/>
        </w:rPr>
      </w:pPr>
      <w:r>
        <w:rPr>
          <w:rFonts w:eastAsiaTheme="minorEastAsia"/>
          <w:lang w:val="en-US" w:eastAsia="zh-CN"/>
        </w:rPr>
        <w:t>Secondly, we have agreements to say the number of ports for different codebooks are separate UE capabilities, some are basic features while others are optional features. And for a more efficient capability reporting, it is suggested to put the candidate values of supported number of ports to the components of FG 59-2-1-1, 2, 3, 4, 5.</w:t>
      </w:r>
    </w:p>
    <w:p>
      <w:pPr>
        <w:jc w:val="both"/>
        <w:rPr>
          <w:rFonts w:eastAsiaTheme="minorEastAsia"/>
          <w:lang w:val="en-US" w:eastAsia="zh-CN"/>
        </w:rPr>
      </w:pPr>
      <w:r>
        <w:rPr>
          <w:rFonts w:eastAsiaTheme="minorEastAsia"/>
          <w:lang w:val="en-US" w:eastAsia="zh-CN"/>
        </w:rPr>
        <w:t>Thirdly, we agree that the feature of 3-bit scaling factor is a separate UE capability</w:t>
      </w:r>
      <w:r>
        <w:t xml:space="preserve"> </w:t>
      </w:r>
      <w:r>
        <w:rPr>
          <w:rFonts w:eastAsiaTheme="minorEastAsia"/>
          <w:lang w:val="en-US" w:eastAsia="zh-CN"/>
        </w:rPr>
        <w:t>for RI=v=1, while support RI=v=2 is also a separate UE capability from soft scaling for RI=v=1. So, it is possible that UE supports soft scaling for RI=v=1, RI=v=2 or both of them. It is better to list all the 3 candidates in FG 59-2-1-7: {’rank 1’, ’rank 2’, ‘rank 1 and 2’}.</w:t>
      </w:r>
    </w:p>
    <w:p>
      <w:pPr>
        <w:jc w:val="both"/>
        <w:rPr>
          <w:rFonts w:eastAsiaTheme="minorEastAsia"/>
          <w:lang w:val="en-US" w:eastAsia="zh-CN"/>
        </w:rPr>
      </w:pPr>
      <w:r>
        <w:rPr>
          <w:rFonts w:eastAsiaTheme="minorEastAsia"/>
          <w:lang w:val="en-US" w:eastAsia="zh-CN"/>
        </w:rPr>
        <w:t xml:space="preserve">In addition, the </w:t>
      </w:r>
      <w:r>
        <w:rPr>
          <w:rFonts w:eastAsia="Batang"/>
          <w:iCs/>
          <w:lang w:eastAsia="en-US"/>
        </w:rPr>
        <w:t>Rel-19 Type-I codebook refinement for 48, 64, and 128 CSI-RS ports</w:t>
      </w:r>
      <w:r>
        <w:rPr>
          <w:rFonts w:eastAsiaTheme="minorEastAsia"/>
          <w:iCs/>
          <w:lang w:eastAsia="zh-CN"/>
        </w:rPr>
        <w:t xml:space="preserve"> basically is to extend the number of ports</w:t>
      </w:r>
      <w:r>
        <w:rPr>
          <w:rFonts w:eastAsiaTheme="minorEastAsia"/>
          <w:iCs/>
          <w:lang w:val="en-US" w:eastAsia="zh-CN"/>
        </w:rPr>
        <w:t xml:space="preserve">, not rely on any enhancements of Type-I or Type-II codebook. It is proper the prerequisite feature group of </w:t>
      </w:r>
      <w:r>
        <w:rPr>
          <w:rFonts w:eastAsiaTheme="minorEastAsia"/>
          <w:lang w:val="en-US" w:eastAsia="zh-CN"/>
        </w:rPr>
        <w:t>59-2-1-1, 2, 3, 4, 5 is directly FG 2-35 (CSI report framework).</w:t>
      </w:r>
    </w:p>
    <w:p>
      <w:pPr>
        <w:jc w:val="both"/>
        <w:rPr>
          <w:rFonts w:eastAsiaTheme="minorEastAsia"/>
          <w:lang w:val="en-US" w:eastAsia="zh-CN"/>
        </w:rPr>
      </w:pPr>
      <w:r>
        <w:rPr>
          <w:rFonts w:eastAsiaTheme="minorEastAsia"/>
          <w:lang w:val="en-US" w:eastAsia="zh-CN"/>
        </w:rPr>
        <w:t>Based on the above analysis, we suggest taking the following UE feature list for Rel-19 Type-I/II codebook refinement for up to 128 CSI-RS port:</w:t>
      </w:r>
    </w:p>
    <w:p>
      <w:pPr>
        <w:jc w:val="both"/>
        <w:rPr>
          <w:rFonts w:eastAsiaTheme="minorEastAsia"/>
          <w:b/>
          <w:i/>
          <w:iCs/>
          <w:lang w:val="en-US" w:eastAsia="zh-CN"/>
        </w:rPr>
      </w:pPr>
      <w:r>
        <w:rPr>
          <w:rFonts w:eastAsia="Batang"/>
          <w:b/>
          <w:i/>
          <w:iCs/>
          <w:u w:val="single"/>
          <w:lang w:eastAsia="en-US"/>
        </w:rPr>
        <w:t xml:space="preserve">Proposal 2: </w:t>
      </w:r>
      <w:r>
        <w:rPr>
          <w:rFonts w:eastAsiaTheme="minorEastAsia"/>
          <w:b/>
          <w:i/>
          <w:iCs/>
          <w:lang w:val="en-US" w:eastAsia="zh-CN"/>
        </w:rPr>
        <w:t xml:space="preserve">Take the following UE feature list </w:t>
      </w:r>
      <w:bookmarkStart w:id="11" w:name="_Hlk188372424"/>
      <w:r>
        <w:rPr>
          <w:rFonts w:eastAsiaTheme="minorEastAsia"/>
          <w:b/>
          <w:i/>
          <w:iCs/>
          <w:lang w:val="en-US" w:eastAsia="zh-CN"/>
        </w:rPr>
        <w:t>for the feature of Rel-19 Type-I/II codebook refinement for up to 128 CSI-RS port</w:t>
      </w:r>
      <w:bookmarkEnd w:id="11"/>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9"/>
        <w:gridCol w:w="577"/>
        <w:gridCol w:w="982"/>
        <w:gridCol w:w="1029"/>
        <w:gridCol w:w="1018"/>
        <w:gridCol w:w="885"/>
        <w:gridCol w:w="897"/>
        <w:gridCol w:w="1082"/>
        <w:gridCol w:w="943"/>
        <w:gridCol w:w="1164"/>
        <w:gridCol w:w="1164"/>
        <w:gridCol w:w="1136"/>
        <w:gridCol w:w="1071"/>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MS Mincho"/>
                <w:b/>
                <w:bCs/>
                <w:sz w:val="18"/>
                <w:szCs w:val="18"/>
              </w:rPr>
            </w:pPr>
            <w:r>
              <w:rPr>
                <w:rFonts w:eastAsia="Times New Roman"/>
                <w:b/>
                <w:bCs/>
                <w:sz w:val="18"/>
                <w:szCs w:val="18"/>
              </w:rPr>
              <w:t>Features</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MS Mincho"/>
                <w:b/>
                <w:bCs/>
                <w:sz w:val="18"/>
                <w:szCs w:val="18"/>
              </w:rPr>
            </w:pPr>
            <w:r>
              <w:rPr>
                <w:rFonts w:eastAsia="Times New Roman"/>
                <w:b/>
                <w:bCs/>
                <w:sz w:val="18"/>
                <w:szCs w:val="18"/>
              </w:rPr>
              <w:t>Index</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b/>
                <w:bCs/>
                <w:sz w:val="18"/>
                <w:szCs w:val="18"/>
                <w:lang w:eastAsia="zh-CN"/>
              </w:rPr>
            </w:pPr>
            <w:r>
              <w:rPr>
                <w:rFonts w:eastAsia="Times New Roman"/>
                <w:b/>
                <w:bCs/>
                <w:sz w:val="18"/>
                <w:szCs w:val="18"/>
              </w:rPr>
              <w:t>Feature group</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spacing w:before="60" w:after="120"/>
              <w:jc w:val="center"/>
              <w:rPr>
                <w:rFonts w:eastAsia="Times New Roman"/>
                <w:b/>
                <w:bCs/>
                <w:sz w:val="18"/>
                <w:szCs w:val="18"/>
                <w:lang w:val="en-US" w:eastAsia="en-US"/>
              </w:rPr>
            </w:pPr>
            <w:r>
              <w:rPr>
                <w:rFonts w:eastAsia="Times New Roman"/>
                <w:b/>
                <w:bCs/>
                <w:sz w:val="18"/>
                <w:szCs w:val="18"/>
                <w:lang w:val="en-US" w:eastAsia="en-US"/>
              </w:rPr>
              <w:t>Components</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MS Mincho"/>
                <w:b/>
                <w:bCs/>
                <w:sz w:val="18"/>
                <w:szCs w:val="18"/>
              </w:rPr>
            </w:pPr>
            <w:r>
              <w:rPr>
                <w:rFonts w:eastAsia="Times New Roman"/>
                <w:b/>
                <w:bCs/>
                <w:sz w:val="18"/>
                <w:szCs w:val="18"/>
              </w:rPr>
              <w:t>Prerequisite feature groups</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b/>
                <w:bCs/>
                <w:sz w:val="18"/>
                <w:szCs w:val="18"/>
                <w:lang w:eastAsia="zh-CN"/>
              </w:rPr>
            </w:pPr>
            <w:r>
              <w:rPr>
                <w:rFonts w:eastAsia="Times New Roman"/>
                <w:b/>
                <w:bCs/>
                <w:sz w:val="18"/>
                <w:szCs w:val="18"/>
              </w:rPr>
              <w:t>Need for the gNB to know if the feature is supported</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rPr>
            </w:pPr>
            <w:r>
              <w:rPr>
                <w:rFonts w:eastAsia="Gulim"/>
                <w:b/>
                <w:bCs/>
                <w:sz w:val="18"/>
                <w:szCs w:val="18"/>
              </w:rPr>
              <w:t xml:space="preserve">Applicable to </w:t>
            </w:r>
            <w:r>
              <w:rPr>
                <w:rFonts w:eastAsia="Times New Roman"/>
                <w:b/>
                <w:bCs/>
                <w:sz w:val="18"/>
                <w:szCs w:val="18"/>
              </w:rPr>
              <w:t>the capability signalling exchange between UEs (Sidelink WI only)”.</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b/>
                <w:bCs/>
                <w:sz w:val="18"/>
                <w:szCs w:val="18"/>
                <w:lang w:val="en-US" w:eastAsia="zh-CN"/>
              </w:rPr>
            </w:pPr>
            <w:r>
              <w:rPr>
                <w:rFonts w:eastAsia="Times New Roman"/>
                <w:b/>
                <w:bCs/>
                <w:sz w:val="18"/>
                <w:szCs w:val="18"/>
              </w:rPr>
              <w:t>Consequence if the feature is not supported by the UE</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spacing w:before="0" w:after="0"/>
              <w:jc w:val="center"/>
              <w:rPr>
                <w:rFonts w:eastAsia="Times New Roman"/>
                <w:b/>
                <w:bCs/>
                <w:sz w:val="18"/>
                <w:szCs w:val="18"/>
              </w:rPr>
            </w:pPr>
            <w:r>
              <w:rPr>
                <w:rFonts w:eastAsia="Times New Roman"/>
                <w:b/>
                <w:bCs/>
                <w:sz w:val="18"/>
                <w:szCs w:val="18"/>
              </w:rPr>
              <w:t>Type</w:t>
            </w:r>
          </w:p>
          <w:p>
            <w:pPr>
              <w:overflowPunct w:val="0"/>
              <w:autoSpaceDE w:val="0"/>
              <w:autoSpaceDN w:val="0"/>
              <w:adjustRightInd w:val="0"/>
              <w:spacing w:before="0" w:after="0"/>
              <w:jc w:val="center"/>
              <w:textAlignment w:val="baseline"/>
              <w:rPr>
                <w:b/>
                <w:bCs/>
                <w:sz w:val="18"/>
                <w:szCs w:val="18"/>
                <w:lang w:eastAsia="zh-CN"/>
              </w:rPr>
            </w:pPr>
            <w:r>
              <w:rPr>
                <w:rFonts w:eastAsia="Times New Roman"/>
                <w:b/>
                <w:bCs/>
                <w:sz w:val="18"/>
                <w:szCs w:val="18"/>
              </w:rPr>
              <w:t>(the ‘type’ definition from UE features should be based on the granularity of 1) Per UE or 2) Per Band or 3) Per BC or 4) Per FS or 5) Per FSPC)</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rPr>
            </w:pPr>
            <w:r>
              <w:rPr>
                <w:rFonts w:eastAsia="Times New Roman"/>
                <w:b/>
                <w:bCs/>
                <w:sz w:val="18"/>
                <w:szCs w:val="18"/>
              </w:rPr>
              <w:t>Need of FDD/TDD differentiation</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rPr>
            </w:pPr>
            <w:r>
              <w:rPr>
                <w:rFonts w:eastAsia="Times New Roman"/>
                <w:b/>
                <w:bCs/>
                <w:sz w:val="18"/>
                <w:szCs w:val="18"/>
              </w:rPr>
              <w:t>Need of FR1/FR2 differentiation</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rPr>
            </w:pPr>
            <w:r>
              <w:rPr>
                <w:rFonts w:eastAsia="Times New Roman"/>
                <w:b/>
                <w:bCs/>
                <w:sz w:val="18"/>
                <w:szCs w:val="18"/>
              </w:rPr>
              <w:t>Capability interpretation for mixture of FDD/TDD and/or FR1/FR2</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rPr>
            </w:pPr>
            <w:r>
              <w:rPr>
                <w:rFonts w:eastAsia="Times New Roman"/>
                <w:b/>
                <w:bCs/>
                <w:sz w:val="18"/>
                <w:szCs w:val="18"/>
              </w:rPr>
              <w:t>Note</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lang w:val="en-US"/>
              </w:rPr>
            </w:pPr>
            <w:r>
              <w:rPr>
                <w:rFonts w:eastAsia="Times New Roman"/>
                <w:b/>
                <w:bCs/>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bookmarkStart w:id="12" w:name="_Hlk188370599"/>
            <w:r>
              <w:rPr>
                <w:sz w:val="18"/>
                <w:szCs w:val="18"/>
                <w:lang w:eastAsia="zh-CN"/>
              </w:rPr>
              <w:t>59-2-1-1</w:t>
            </w:r>
            <w:bookmarkEnd w:id="12"/>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bookmarkStart w:id="13" w:name="_Hlk188370615"/>
            <w:r>
              <w:rPr>
                <w:sz w:val="18"/>
                <w:szCs w:val="18"/>
                <w:lang w:eastAsia="zh-CN"/>
              </w:rPr>
              <w:t>Enhanced Type-I SP codebook</w:t>
            </w:r>
            <w:bookmarkEnd w:id="13"/>
          </w:p>
        </w:tc>
        <w:tc>
          <w:tcPr>
            <w:tcW w:w="349" w:type="pct"/>
            <w:tcBorders>
              <w:top w:val="single" w:color="auto" w:sz="4" w:space="0"/>
              <w:left w:val="single" w:color="auto" w:sz="4" w:space="0"/>
              <w:bottom w:val="single" w:color="auto" w:sz="4" w:space="0"/>
              <w:right w:val="single" w:color="auto" w:sz="4" w:space="0"/>
            </w:tcBorders>
            <w:shd w:val="clear" w:color="auto" w:fill="auto"/>
          </w:tcPr>
          <w:p>
            <w:pPr>
              <w:pStyle w:val="134"/>
              <w:overflowPunct w:val="0"/>
              <w:autoSpaceDE w:val="0"/>
              <w:autoSpaceDN w:val="0"/>
              <w:adjustRightInd w:val="0"/>
              <w:spacing w:before="0"/>
              <w:ind w:left="0" w:leftChars="0" w:firstLine="0"/>
              <w:textAlignment w:val="baseline"/>
              <w:rPr>
                <w:rFonts w:ascii="Times New Roman" w:hAnsi="Times New Roman" w:eastAsiaTheme="minorEastAsia"/>
                <w:color w:val="FF0000"/>
                <w:sz w:val="18"/>
                <w:szCs w:val="18"/>
                <w:lang w:eastAsia="zh-CN"/>
              </w:rPr>
            </w:pPr>
            <w:r>
              <w:rPr>
                <w:rFonts w:ascii="Times New Roman" w:hAnsi="Times New Roman" w:eastAsiaTheme="minorEastAsia"/>
                <w:color w:val="FF0000"/>
                <w:sz w:val="18"/>
                <w:szCs w:val="18"/>
                <w:lang w:eastAsia="zh-CN"/>
              </w:rPr>
              <w:t>1.</w:t>
            </w:r>
            <w:r>
              <w:rPr>
                <w:rFonts w:ascii="Times New Roman" w:hAnsi="Times New Roman" w:eastAsia="MS Gothic"/>
                <w:color w:val="FF0000"/>
                <w:sz w:val="18"/>
                <w:szCs w:val="18"/>
              </w:rPr>
              <w:t>Support Scheme-A and Scheme-B</w:t>
            </w:r>
          </w:p>
          <w:p>
            <w:pPr>
              <w:overflowPunct w:val="0"/>
              <w:autoSpaceDE w:val="0"/>
              <w:autoSpaceDN w:val="0"/>
              <w:adjustRightInd w:val="0"/>
              <w:spacing w:before="0"/>
              <w:textAlignment w:val="baseline"/>
              <w:rPr>
                <w:rFonts w:eastAsiaTheme="minorEastAsia"/>
                <w:sz w:val="18"/>
                <w:szCs w:val="18"/>
                <w:highlight w:val="yellow"/>
                <w:lang w:val="en-US" w:eastAsia="zh-CN"/>
              </w:rPr>
            </w:pPr>
            <w:r>
              <w:rPr>
                <w:rFonts w:eastAsiaTheme="minorEastAsia"/>
                <w:color w:val="FF0000"/>
                <w:sz w:val="18"/>
                <w:szCs w:val="18"/>
                <w:lang w:eastAsia="zh-CN"/>
              </w:rPr>
              <w:t xml:space="preserve">2. </w:t>
            </w:r>
            <w:bookmarkStart w:id="14" w:name="_Hlk188370754"/>
            <w:r>
              <w:rPr>
                <w:rFonts w:eastAsiaTheme="minorEastAsia"/>
                <w:color w:val="FF0000"/>
                <w:sz w:val="18"/>
                <w:szCs w:val="18"/>
                <w:lang w:eastAsia="zh-CN"/>
              </w:rPr>
              <w:t xml:space="preserve">Number </w:t>
            </w:r>
            <w:r>
              <w:rPr>
                <w:rFonts w:eastAsia="MS Gothic"/>
                <w:color w:val="FF0000"/>
                <w:sz w:val="18"/>
                <w:szCs w:val="18"/>
              </w:rPr>
              <w:t>of ports</w:t>
            </w:r>
            <w:bookmarkEnd w:id="14"/>
            <w:r>
              <w:rPr>
                <w:rFonts w:eastAsia="MS Gothic"/>
                <w:color w:val="FF0000"/>
                <w:sz w:val="18"/>
                <w:szCs w:val="18"/>
              </w:rPr>
              <w:t xml:space="preserve">: {48 (optional), 64 (basic), 128 (optional)} </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Enhanced Type-I SP codebook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 xml:space="preserve">FFS: Further partitioning of this FG based on existing and future agreements (e.g., </w:t>
            </w:r>
            <w:r>
              <w:rPr>
                <w:rFonts w:eastAsia="Times New Roman"/>
                <w:sz w:val="18"/>
                <w:szCs w:val="18"/>
                <w:highlight w:val="yellow"/>
                <w:lang w:val="en-US"/>
              </w:rPr>
              <w:t>Scheme-A and Scheme-B separation, number of ports, …)</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59-2-1-2</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 xml:space="preserve">Enhanced Type-I MP codebook </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 128 (optional)}</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Enhanced Type-I MP codebook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 xml:space="preserve">FFS: Further partitioning of this FG based on existing and future agreements (e.g., </w:t>
            </w:r>
            <w:r>
              <w:rPr>
                <w:rFonts w:eastAsia="Times New Roman"/>
                <w:sz w:val="18"/>
                <w:szCs w:val="18"/>
                <w:highlight w:val="yellow"/>
                <w:lang w:val="en-US"/>
              </w:rPr>
              <w:t>Scheme-A and Scheme-B separation, number of ports, …)</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59-2-1-3</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Extended Rel-16 eType-II codebook</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 128 (optional)}</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Extended Rel-16 eType-II codebook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 xml:space="preserve">FFS: Further partitioning of this FG based on existing and future agreements (e.g., </w:t>
            </w:r>
            <w:r>
              <w:rPr>
                <w:rFonts w:eastAsia="Times New Roman"/>
                <w:sz w:val="18"/>
                <w:szCs w:val="18"/>
                <w:highlight w:val="yellow"/>
                <w:lang w:val="en-US"/>
              </w:rPr>
              <w:t>Scheme-A and Scheme-B separation, number of ports, …)</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59-2-1-4</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Extended Rel-17 FeType-II codebook</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Extended Rel-17 FeType-II codebook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 xml:space="preserve">FFS: Further partitioning of this FG based on existing and future agreements (e.g., </w:t>
            </w:r>
            <w:r>
              <w:rPr>
                <w:rFonts w:eastAsia="Times New Roman"/>
                <w:sz w:val="18"/>
                <w:szCs w:val="18"/>
                <w:highlight w:val="yellow"/>
                <w:lang w:val="en-US"/>
              </w:rPr>
              <w:t>Scheme-A and Scheme-B separation, number of ports, …)</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59-2-1-5</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 xml:space="preserve">Extended Rel-18 </w:t>
            </w:r>
            <w:r>
              <w:rPr>
                <w:color w:val="7030A0"/>
                <w:sz w:val="18"/>
                <w:szCs w:val="18"/>
                <w:lang w:eastAsia="zh-CN"/>
              </w:rPr>
              <w:t>e</w:t>
            </w:r>
            <w:r>
              <w:rPr>
                <w:sz w:val="18"/>
                <w:szCs w:val="18"/>
                <w:lang w:eastAsia="zh-CN"/>
              </w:rPr>
              <w:t xml:space="preserve">Type-II Doppler codebook </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 128 (optional)}</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Extended Rel-18 Type-II Doppler codebook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 xml:space="preserve">FFS: Further partitioning of this FG based on existing and future agreements (e.g., </w:t>
            </w:r>
            <w:r>
              <w:rPr>
                <w:rFonts w:eastAsia="Times New Roman"/>
                <w:sz w:val="18"/>
                <w:szCs w:val="18"/>
                <w:highlight w:val="yellow"/>
                <w:lang w:val="en-US"/>
              </w:rPr>
              <w:t>Scheme-A and Scheme-B separation, number of ports, …)</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59-2-1-6</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 xml:space="preserve">CSI-RS resource slot offset configuration </w:t>
            </w:r>
            <w:r>
              <w:rPr>
                <w:sz w:val="18"/>
                <w:szCs w:val="18"/>
                <w:highlight w:val="yellow"/>
                <w:lang w:eastAsia="zh-CN"/>
              </w:rPr>
              <w:t>[for periodic [and/or] aperiodic CSI-RS]</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highlight w:val="yellow"/>
                <w:lang w:eastAsia="zh-CN"/>
              </w:rPr>
              <w:t>[Support of 2-slot CSI-RS resource aggregation]</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heme="minorEastAsia"/>
                <w:sz w:val="18"/>
                <w:szCs w:val="18"/>
                <w:lang w:eastAsia="zh-CN"/>
              </w:rPr>
            </w:pPr>
            <w:bookmarkStart w:id="15" w:name="_Hlk188370828"/>
            <w:r>
              <w:rPr>
                <w:rFonts w:eastAsia="Times New Roman"/>
                <w:color w:val="FF0000"/>
                <w:sz w:val="18"/>
                <w:szCs w:val="18"/>
              </w:rPr>
              <w:t>59-2-1-1, 2, 3, 4, 5</w:t>
            </w:r>
            <w:bookmarkEnd w:id="15"/>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val="en-US" w:eastAsia="zh-CN"/>
              </w:rPr>
              <w:t>2-slot resource aggregation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highlight w:val="yellow"/>
              </w:rPr>
              <w:t>[1-slot resource aggregation is a basic feature and incorporated in 59-2-1-1, 2, 3, 4, 5]</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59-2-1-7</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Group-specific 3-bit scaling factors for up to 128 ports</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 xml:space="preserve">Support of group-specific 3-bit scaling factors </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highlight w:val="yellow"/>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lang w:eastAsia="zh-CN"/>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val="en-US" w:eastAsia="zh-CN"/>
              </w:rPr>
              <w:t>Group-specific 3-bit scaling factors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color w:val="000000"/>
                <w:sz w:val="18"/>
                <w:szCs w:val="18"/>
                <w:highlight w:val="yellow"/>
              </w:rPr>
            </w:pPr>
            <w:r>
              <w:rPr>
                <w:rFonts w:eastAsia="Times New Roman"/>
                <w:strike/>
                <w:color w:val="FF0000"/>
                <w:sz w:val="18"/>
                <w:szCs w:val="18"/>
                <w:highlight w:val="yellow"/>
              </w:rPr>
              <w:t>[</w:t>
            </w:r>
            <w:r>
              <w:rPr>
                <w:rFonts w:eastAsia="Times New Roman"/>
                <w:color w:val="000000"/>
                <w:sz w:val="18"/>
                <w:szCs w:val="18"/>
                <w:highlight w:val="yellow"/>
              </w:rPr>
              <w:t xml:space="preserve">Candidate values: </w:t>
            </w:r>
            <w:bookmarkStart w:id="16" w:name="_Hlk188371187"/>
            <w:r>
              <w:rPr>
                <w:rFonts w:eastAsia="Times New Roman"/>
                <w:color w:val="000000"/>
                <w:sz w:val="18"/>
                <w:szCs w:val="18"/>
                <w:highlight w:val="yellow"/>
              </w:rPr>
              <w:t xml:space="preserve">{’rank 1’, </w:t>
            </w:r>
            <w:r>
              <w:rPr>
                <w:rFonts w:eastAsia="Times New Roman"/>
                <w:color w:val="FF0000"/>
                <w:sz w:val="18"/>
                <w:szCs w:val="18"/>
                <w:highlight w:val="yellow"/>
              </w:rPr>
              <w:t xml:space="preserve">’rank </w:t>
            </w:r>
            <w:r>
              <w:rPr>
                <w:rFonts w:eastAsiaTheme="minorEastAsia"/>
                <w:color w:val="FF0000"/>
                <w:sz w:val="18"/>
                <w:szCs w:val="18"/>
                <w:highlight w:val="yellow"/>
                <w:lang w:eastAsia="zh-CN"/>
              </w:rPr>
              <w:t>2</w:t>
            </w:r>
            <w:r>
              <w:rPr>
                <w:rFonts w:eastAsia="Times New Roman"/>
                <w:color w:val="FF0000"/>
                <w:sz w:val="18"/>
                <w:szCs w:val="18"/>
                <w:highlight w:val="yellow"/>
              </w:rPr>
              <w:t>’</w:t>
            </w:r>
            <w:r>
              <w:rPr>
                <w:rFonts w:eastAsia="Times New Roman"/>
                <w:color w:val="000000"/>
                <w:sz w:val="18"/>
                <w:szCs w:val="18"/>
                <w:highlight w:val="yellow"/>
                <w:lang w:val="en-US"/>
              </w:rPr>
              <w:t xml:space="preserve">, </w:t>
            </w:r>
            <w:r>
              <w:rPr>
                <w:rFonts w:eastAsia="Times New Roman"/>
                <w:color w:val="000000"/>
                <w:sz w:val="18"/>
                <w:szCs w:val="18"/>
                <w:highlight w:val="yellow"/>
              </w:rPr>
              <w:t>‘rank 1 and 2’}</w:t>
            </w:r>
            <w:bookmarkEnd w:id="16"/>
            <w:r>
              <w:rPr>
                <w:rFonts w:eastAsia="Times New Roman"/>
                <w:strike/>
                <w:color w:val="FF0000"/>
                <w:sz w:val="18"/>
                <w:szCs w:val="18"/>
                <w:highlight w:val="yellow"/>
              </w:rPr>
              <w:t>]</w:t>
            </w:r>
          </w:p>
          <w:p>
            <w:pPr>
              <w:overflowPunct w:val="0"/>
              <w:autoSpaceDE w:val="0"/>
              <w:autoSpaceDN w:val="0"/>
              <w:adjustRightInd w:val="0"/>
              <w:spacing w:before="0" w:after="0"/>
              <w:textAlignment w:val="baseline"/>
              <w:rPr>
                <w:rFonts w:eastAsia="Times New Roman"/>
                <w:color w:val="000000"/>
                <w:sz w:val="18"/>
                <w:szCs w:val="18"/>
                <w:highlight w:val="yellow"/>
              </w:rPr>
            </w:pPr>
          </w:p>
          <w:p>
            <w:pPr>
              <w:overflowPunct w:val="0"/>
              <w:autoSpaceDE w:val="0"/>
              <w:autoSpaceDN w:val="0"/>
              <w:adjustRightInd w:val="0"/>
              <w:spacing w:before="0" w:after="0"/>
              <w:textAlignment w:val="baseline"/>
              <w:rPr>
                <w:rFonts w:eastAsia="Times New Roman"/>
                <w:color w:val="0070C0"/>
                <w:sz w:val="18"/>
                <w:szCs w:val="18"/>
                <w:highlight w:val="yellow"/>
              </w:rPr>
            </w:pPr>
            <w:r>
              <w:rPr>
                <w:rFonts w:eastAsia="Times New Roman"/>
                <w:color w:val="0070C0"/>
                <w:sz w:val="18"/>
                <w:szCs w:val="18"/>
              </w:rPr>
              <w:t>Note: 3-bit scaling applies only to the Type-I SP codebook</w:t>
            </w:r>
          </w:p>
          <w:p>
            <w:pPr>
              <w:overflowPunct w:val="0"/>
              <w:autoSpaceDE w:val="0"/>
              <w:autoSpaceDN w:val="0"/>
              <w:adjustRightInd w:val="0"/>
              <w:spacing w:before="0" w:after="0"/>
              <w:textAlignment w:val="baseline"/>
              <w:rPr>
                <w:rFonts w:eastAsia="Times New Roman"/>
                <w:color w:val="000000"/>
                <w:sz w:val="18"/>
                <w:szCs w:val="18"/>
                <w:highlight w:val="yellow"/>
              </w:rPr>
            </w:pPr>
          </w:p>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FFS: Further partitioning of this FG based on existing and future agreements</w:t>
            </w:r>
            <w:r>
              <w:rPr>
                <w:rFonts w:eastAsia="Times New Roman"/>
                <w:color w:val="FF0000"/>
                <w:sz w:val="18"/>
                <w:szCs w:val="18"/>
                <w:highlight w:val="yellow"/>
              </w:rPr>
              <w:t xml:space="preserve">, e.g., separate FGs for </w:t>
            </w:r>
            <w:r>
              <w:rPr>
                <w:color w:val="FF0000"/>
                <w:sz w:val="18"/>
                <w:szCs w:val="18"/>
                <w:highlight w:val="yellow"/>
                <w:lang w:eastAsia="zh-CN"/>
              </w:rPr>
              <w:t>RI=1 and RI=2</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color w:val="000000"/>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59-2-1-8</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SRS Port Grouping</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1.Support of SRS port grouping</w:t>
            </w:r>
          </w:p>
          <w:p>
            <w:pPr>
              <w:spacing w:before="0" w:after="0"/>
              <w:rPr>
                <w:rFonts w:eastAsia="MS Gothic"/>
                <w:color w:val="FF0000"/>
                <w:sz w:val="18"/>
                <w:szCs w:val="18"/>
              </w:rPr>
            </w:pPr>
            <w:r>
              <w:rPr>
                <w:rFonts w:eastAsia="MS Gothic"/>
                <w:color w:val="FF0000"/>
                <w:sz w:val="18"/>
                <w:szCs w:val="18"/>
              </w:rPr>
              <w:t>2. For xT6R</w:t>
            </w:r>
          </w:p>
          <w:p>
            <w:pPr>
              <w:overflowPunct w:val="0"/>
              <w:autoSpaceDE w:val="0"/>
              <w:autoSpaceDN w:val="0"/>
              <w:adjustRightInd w:val="0"/>
              <w:spacing w:before="0" w:after="0"/>
              <w:textAlignment w:val="baseline"/>
              <w:rPr>
                <w:sz w:val="18"/>
                <w:szCs w:val="18"/>
                <w:lang w:eastAsia="zh-CN"/>
              </w:rPr>
            </w:pPr>
            <w:r>
              <w:rPr>
                <w:rFonts w:eastAsia="MS Gothic"/>
                <w:color w:val="FF0000"/>
                <w:sz w:val="18"/>
                <w:szCs w:val="18"/>
              </w:rPr>
              <w:t>3. For xT8R</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lang w:eastAsia="zh-CN"/>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SRS Port Grouping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trike/>
                <w:color w:val="FF0000"/>
                <w:sz w:val="18"/>
                <w:szCs w:val="18"/>
                <w:highlight w:val="yellow"/>
              </w:rPr>
              <w:t>[</w:t>
            </w:r>
            <w:r>
              <w:rPr>
                <w:rFonts w:eastAsia="Times New Roman"/>
                <w:sz w:val="18"/>
                <w:szCs w:val="18"/>
                <w:highlight w:val="yellow"/>
              </w:rPr>
              <w:t>Only applicable for reportQuantity = ‘cri-RI-CQI’</w:t>
            </w:r>
            <w:r>
              <w:rPr>
                <w:rFonts w:eastAsia="Times New Roman"/>
                <w:strike/>
                <w:color w:val="FF0000"/>
                <w:sz w:val="18"/>
                <w:szCs w:val="18"/>
                <w:highlight w:val="yellow"/>
              </w:rPr>
              <w:t>]</w:t>
            </w:r>
          </w:p>
          <w:p>
            <w:pPr>
              <w:overflowPunct w:val="0"/>
              <w:autoSpaceDE w:val="0"/>
              <w:autoSpaceDN w:val="0"/>
              <w:adjustRightInd w:val="0"/>
              <w:spacing w:before="0" w:after="0"/>
              <w:textAlignment w:val="baseline"/>
              <w:rPr>
                <w:rFonts w:eastAsia="Times New Roman"/>
                <w:sz w:val="18"/>
                <w:szCs w:val="18"/>
                <w:highlight w:val="yellow"/>
              </w:rPr>
            </w:pPr>
          </w:p>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highlight w:val="yellow"/>
              </w:rPr>
              <w:t>FFS: Further partitioning of this FG based on existing and future agreements,</w:t>
            </w:r>
            <w:r>
              <w:rPr>
                <w:rFonts w:eastAsia="Times New Roman"/>
                <w:color w:val="FF0000"/>
                <w:sz w:val="18"/>
                <w:szCs w:val="18"/>
                <w:highlight w:val="yellow"/>
              </w:rPr>
              <w:t xml:space="preserve"> e.g., separate SRS port group for xT6R and xT8R related SRS antenna switching</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lang w:val="en-US"/>
              </w:rPr>
            </w:pPr>
            <w:r>
              <w:rPr>
                <w:rFonts w:eastAsia="Times New Roman"/>
                <w:color w:val="000000"/>
                <w:sz w:val="18"/>
                <w:szCs w:val="18"/>
              </w:rPr>
              <w:t>Optional with capability signalling</w:t>
            </w:r>
          </w:p>
        </w:tc>
      </w:tr>
    </w:tbl>
    <w:p>
      <w:pPr>
        <w:jc w:val="both"/>
        <w:rPr>
          <w:rFonts w:eastAsiaTheme="minorEastAsia"/>
          <w:lang w:val="en-US" w:eastAsia="zh-CN"/>
        </w:rPr>
      </w:pPr>
    </w:p>
    <w:p>
      <w:pPr>
        <w:pStyle w:val="3"/>
        <w:rPr>
          <w:rFonts w:ascii="Times New Roman" w:hAnsi="Times New Roman"/>
          <w:lang w:eastAsia="zh-CN"/>
        </w:rPr>
      </w:pPr>
      <w:r>
        <w:rPr>
          <w:rFonts w:ascii="Times New Roman" w:hAnsi="Times New Roman"/>
          <w:lang w:eastAsia="zh-CN"/>
        </w:rPr>
        <w:t>CRI based CSI report for hybrid beamforming</w:t>
      </w:r>
    </w:p>
    <w:p>
      <w:pPr>
        <w:jc w:val="both"/>
        <w:rPr>
          <w:rFonts w:eastAsiaTheme="minorEastAsia"/>
          <w:lang w:val="en-US" w:eastAsia="zh-CN"/>
        </w:rPr>
      </w:pPr>
      <w:r>
        <w:rPr>
          <w:rFonts w:eastAsiaTheme="minorEastAsia"/>
          <w:lang w:eastAsia="zh-CN"/>
        </w:rPr>
        <w:t xml:space="preserve">In RAN1#119 meeting </w:t>
      </w:r>
      <w:r>
        <w:rPr>
          <w:rFonts w:hint="eastAsia" w:eastAsiaTheme="minorEastAsia"/>
          <w:lang w:eastAsia="zh-CN"/>
        </w:rPr>
        <w:t>[6]</w:t>
      </w:r>
      <w:r>
        <w:rPr>
          <w:rFonts w:eastAsiaTheme="minorEastAsia"/>
          <w:lang w:eastAsia="zh-CN"/>
        </w:rPr>
        <w:t>, the following Rel-19 UE feature groups are agreed with yellow parts for further discussion</w:t>
      </w:r>
      <w:r>
        <w:rPr>
          <w:rFonts w:eastAsiaTheme="minorEastAsia"/>
          <w:lang w:val="en-US" w:eastAsia="zh-CN"/>
        </w:rPr>
        <w:t xml:space="preserve"> for </w:t>
      </w:r>
      <w:r>
        <w:rPr>
          <w:lang w:eastAsia="zh-CN"/>
        </w:rPr>
        <w:t>CRI based CSI report for hybrid beamforming</w:t>
      </w:r>
      <w:r>
        <w:rPr>
          <w:rFonts w:eastAsiaTheme="minorEastAsia"/>
          <w:lang w:val="en-US" w:eastAsia="zh-CN"/>
        </w:rPr>
        <w:t xml:space="preserve">. And </w:t>
      </w:r>
      <w:r>
        <w:rPr>
          <w:rFonts w:eastAsiaTheme="minorEastAsia"/>
          <w:lang w:eastAsia="zh-CN"/>
        </w:rPr>
        <w:t>i</w:t>
      </w:r>
      <w:r>
        <w:rPr>
          <w:rFonts w:hint="eastAsia" w:eastAsiaTheme="minorEastAsia"/>
          <w:lang w:eastAsia="zh-CN"/>
        </w:rPr>
        <w:t xml:space="preserve">n </w:t>
      </w:r>
      <w:r>
        <w:rPr>
          <w:rFonts w:eastAsiaTheme="minorEastAsia"/>
          <w:lang w:eastAsia="zh-CN"/>
        </w:rPr>
        <w:t xml:space="preserve">the previous </w:t>
      </w:r>
      <w:r>
        <w:rPr>
          <w:rFonts w:eastAsiaTheme="minorEastAsia"/>
          <w:lang w:val="en-US" w:eastAsia="zh-CN"/>
        </w:rPr>
        <w:t xml:space="preserve">meetings </w:t>
      </w:r>
      <w:r>
        <w:rPr>
          <w:rFonts w:hint="eastAsia" w:eastAsiaTheme="minorEastAsia"/>
          <w:lang w:val="en-US" w:eastAsia="zh-CN"/>
        </w:rPr>
        <w:t>[1]</w:t>
      </w:r>
      <w:r>
        <w:rPr>
          <w:rFonts w:eastAsiaTheme="minorEastAsia"/>
          <w:lang w:val="en-US" w:eastAsia="zh-CN"/>
        </w:rPr>
        <w:t xml:space="preserve"> </w:t>
      </w:r>
      <w:r>
        <w:rPr>
          <w:rFonts w:hint="eastAsia" w:eastAsiaTheme="minorEastAsia"/>
          <w:lang w:val="en-US" w:eastAsia="zh-CN"/>
        </w:rPr>
        <w:t>[2]</w:t>
      </w:r>
      <w:r>
        <w:rPr>
          <w:rFonts w:eastAsiaTheme="minorEastAsia"/>
          <w:lang w:val="en-US" w:eastAsia="zh-CN"/>
        </w:rPr>
        <w:t>, some agreements related with the value of Ks and M for Type-I/II codebook refinement for up to 128 CSI-RS port are also copied here:</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overflowPunct w:val="0"/>
              <w:autoSpaceDE w:val="0"/>
              <w:autoSpaceDN w:val="0"/>
              <w:adjustRightInd w:val="0"/>
              <w:snapToGrid w:val="0"/>
              <w:spacing w:before="0" w:after="0"/>
              <w:textAlignment w:val="baseline"/>
              <w:rPr>
                <w:rFonts w:eastAsiaTheme="minorEastAsia"/>
                <w:b/>
                <w:bCs/>
                <w:lang w:val="en-US" w:eastAsia="zh-CN"/>
              </w:rPr>
            </w:pPr>
            <w:r>
              <w:rPr>
                <w:rFonts w:eastAsiaTheme="minorEastAsia"/>
                <w:b/>
                <w:bCs/>
                <w:highlight w:val="green"/>
                <w:lang w:val="en-US" w:eastAsia="zh-CN"/>
              </w:rPr>
              <w:t>Agreement:</w:t>
            </w:r>
            <w:r>
              <w:rPr>
                <w:rFonts w:eastAsiaTheme="minorEastAsia"/>
                <w:b/>
                <w:bCs/>
                <w:lang w:val="en-US" w:eastAsia="zh-CN"/>
              </w:rPr>
              <w:t xml:space="preserve"> Introduce the following Rel. 19 UE FGs (yellow highlighting, if any, shows text that’s not yet agreed)</w:t>
            </w:r>
          </w:p>
          <w:p>
            <w:pPr>
              <w:overflowPunct w:val="0"/>
              <w:autoSpaceDE w:val="0"/>
              <w:autoSpaceDN w:val="0"/>
              <w:adjustRightInd w:val="0"/>
              <w:snapToGrid w:val="0"/>
              <w:spacing w:before="0" w:after="0"/>
              <w:textAlignment w:val="baseline"/>
              <w:rPr>
                <w:rFonts w:eastAsiaTheme="minorEastAsia"/>
                <w:b/>
                <w:bCs/>
                <w:lang w:val="en-US"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573"/>
              <w:gridCol w:w="992"/>
              <w:gridCol w:w="1050"/>
              <w:gridCol w:w="1010"/>
              <w:gridCol w:w="878"/>
              <w:gridCol w:w="891"/>
              <w:gridCol w:w="1073"/>
              <w:gridCol w:w="936"/>
              <w:gridCol w:w="1155"/>
              <w:gridCol w:w="1155"/>
              <w:gridCol w:w="1127"/>
              <w:gridCol w:w="905"/>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b/>
                      <w:bCs/>
                      <w:szCs w:val="18"/>
                    </w:rPr>
                  </w:pPr>
                  <w:r>
                    <w:rPr>
                      <w:rFonts w:ascii="Times New Roman" w:hAnsi="Times New Roman"/>
                      <w:b/>
                      <w:bCs/>
                      <w:szCs w:val="18"/>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b/>
                      <w:bCs/>
                      <w:szCs w:val="18"/>
                    </w:rPr>
                  </w:pPr>
                  <w:r>
                    <w:rPr>
                      <w:rFonts w:ascii="Times New Roman" w:hAnsi="Times New Roman"/>
                      <w:b/>
                      <w:bCs/>
                      <w:szCs w:val="18"/>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lang w:eastAsia="zh-CN"/>
                    </w:rPr>
                  </w:pPr>
                  <w:r>
                    <w:rPr>
                      <w:rFonts w:ascii="Times New Roman" w:hAnsi="Times New Roman"/>
                      <w:b/>
                      <w:bCs/>
                      <w:szCs w:val="18"/>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jc w:val="center"/>
                    <w:rPr>
                      <w:b/>
                      <w:bCs/>
                      <w:sz w:val="18"/>
                      <w:szCs w:val="18"/>
                    </w:rPr>
                  </w:pPr>
                  <w:r>
                    <w:rPr>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b/>
                      <w:bCs/>
                      <w:szCs w:val="18"/>
                    </w:rPr>
                  </w:pPr>
                  <w:r>
                    <w:rPr>
                      <w:rFonts w:ascii="Times New Roman" w:hAnsi="Times New Roman"/>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lang w:eastAsia="zh-CN"/>
                    </w:rPr>
                  </w:pPr>
                  <w:r>
                    <w:rPr>
                      <w:rFonts w:ascii="Times New Roman" w:hAnsi="Times New Roman"/>
                      <w:b/>
                      <w:bCs/>
                      <w:szCs w:val="18"/>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rPr>
                  </w:pPr>
                  <w:r>
                    <w:rPr>
                      <w:rFonts w:ascii="Times New Roman" w:hAnsi="Times New Roman" w:eastAsia="Gulim"/>
                      <w:b/>
                      <w:bCs/>
                      <w:szCs w:val="18"/>
                    </w:rPr>
                    <w:t xml:space="preserve">Applicable to </w:t>
                  </w:r>
                  <w:r>
                    <w:rPr>
                      <w:rFonts w:ascii="Times New Roman" w:hAnsi="Times New Roman"/>
                      <w:b/>
                      <w:bCs/>
                      <w:szCs w:val="18"/>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lang w:val="en-US" w:eastAsia="zh-CN"/>
                    </w:rPr>
                  </w:pPr>
                  <w:r>
                    <w:rPr>
                      <w:rFonts w:ascii="Times New Roman" w:hAnsi="Times New Roman"/>
                      <w:b/>
                      <w:bCs/>
                      <w:szCs w:val="18"/>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8"/>
                    <w:ind w:left="0" w:firstLine="0"/>
                    <w:jc w:val="center"/>
                    <w:rPr>
                      <w:rFonts w:ascii="Times New Roman" w:hAnsi="Times New Roman"/>
                      <w:b/>
                      <w:bCs/>
                      <w:szCs w:val="18"/>
                    </w:rPr>
                  </w:pPr>
                  <w:r>
                    <w:rPr>
                      <w:rFonts w:ascii="Times New Roman" w:hAnsi="Times New Roman"/>
                      <w:b/>
                      <w:bCs/>
                      <w:szCs w:val="18"/>
                    </w:rPr>
                    <w:t>Type</w:t>
                  </w:r>
                </w:p>
                <w:p>
                  <w:pPr>
                    <w:pStyle w:val="75"/>
                    <w:jc w:val="center"/>
                    <w:rPr>
                      <w:rFonts w:ascii="Times New Roman" w:hAnsi="Times New Roman"/>
                      <w:b/>
                      <w:bCs/>
                      <w:szCs w:val="18"/>
                      <w:lang w:eastAsia="zh-CN"/>
                    </w:rPr>
                  </w:pPr>
                  <w:r>
                    <w:rPr>
                      <w:rFonts w:ascii="Times New Roman" w:hAnsi="Times New Roman"/>
                      <w:b/>
                      <w:bCs/>
                      <w:szCs w:val="18"/>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rPr>
                  </w:pPr>
                  <w:r>
                    <w:rPr>
                      <w:rFonts w:ascii="Times New Roman" w:hAnsi="Times New Roman"/>
                      <w:b/>
                      <w:bCs/>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rPr>
                  </w:pPr>
                  <w:r>
                    <w:rPr>
                      <w:rFonts w:ascii="Times New Roman" w:hAnsi="Times New Roman"/>
                      <w:b/>
                      <w:bCs/>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rPr>
                  </w:pPr>
                  <w:r>
                    <w:rPr>
                      <w:rFonts w:ascii="Times New Roman" w:hAnsi="Times New Roman"/>
                      <w:b/>
                      <w:bCs/>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rPr>
                  </w:pPr>
                  <w:r>
                    <w:rPr>
                      <w:rFonts w:ascii="Times New Roman" w:hAnsi="Times New Roman"/>
                      <w:b/>
                      <w:bCs/>
                      <w:szCs w:val="18"/>
                    </w:rPr>
                    <w:t>Note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b/>
                      <w:bCs/>
                      <w:szCs w:val="18"/>
                      <w:lang w:val="en-US"/>
                    </w:rPr>
                  </w:pPr>
                  <w:r>
                    <w:rPr>
                      <w:rFonts w:ascii="Times New Roman" w:hAnsi="Times New Roman"/>
                      <w:b/>
                      <w:bCs/>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M={1,2,3,4}]</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[2. KS={1,2, …, 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Rel-15 Type-I SP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Rel-16 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M={1,2}]</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[2. KS={1,2,3,4}]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Rel-16 eType-II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59-2-2-3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Configuration of MR always-reported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For Rel-15 Type-I SP, MR={1,2}]</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[2. For Rel-16 eType-II, MR={1}]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Configuration of MR always-reported resources is not supported, i.e. MR=0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bl>
          <w:p>
            <w:pPr>
              <w:overflowPunct w:val="0"/>
              <w:autoSpaceDE w:val="0"/>
              <w:autoSpaceDN w:val="0"/>
              <w:adjustRightInd w:val="0"/>
              <w:snapToGrid w:val="0"/>
              <w:spacing w:before="0" w:after="0"/>
              <w:jc w:val="both"/>
              <w:textAlignment w:val="baseline"/>
              <w:rPr>
                <w:lang w:val="en-US"/>
              </w:rPr>
            </w:pPr>
          </w:p>
          <w:p>
            <w:pPr>
              <w:overflowPunct w:val="0"/>
              <w:autoSpaceDE w:val="0"/>
              <w:autoSpaceDN w:val="0"/>
              <w:adjustRightInd w:val="0"/>
              <w:spacing w:before="0" w:after="0"/>
              <w:jc w:val="both"/>
              <w:textAlignment w:val="baseline"/>
              <w:rPr>
                <w:rFonts w:eastAsia="等线"/>
                <w:highlight w:val="green"/>
                <w:lang w:val="en-US" w:eastAsia="zh-CN"/>
              </w:rPr>
            </w:pPr>
            <w:r>
              <w:rPr>
                <w:rFonts w:eastAsia="等线"/>
                <w:b/>
                <w:bCs/>
                <w:highlight w:val="green"/>
                <w:lang w:val="en-US" w:eastAsia="zh-CN"/>
              </w:rPr>
              <w:t xml:space="preserve">Agreement </w:t>
            </w:r>
            <w:r>
              <w:rPr>
                <w:rFonts w:eastAsia="等线"/>
                <w:b/>
                <w:bCs/>
                <w:sz w:val="18"/>
                <w:szCs w:val="18"/>
                <w:highlight w:val="green"/>
                <w:lang w:val="en-US" w:eastAsia="zh-CN"/>
              </w:rPr>
              <w:t>@RAN1#116</w:t>
            </w:r>
          </w:p>
          <w:p>
            <w:pPr>
              <w:overflowPunct w:val="0"/>
              <w:autoSpaceDE w:val="0"/>
              <w:autoSpaceDN w:val="0"/>
              <w:adjustRightInd w:val="0"/>
              <w:snapToGrid w:val="0"/>
              <w:spacing w:before="0" w:after="0"/>
              <w:jc w:val="both"/>
              <w:textAlignment w:val="baseline"/>
              <w:rPr>
                <w:rFonts w:eastAsia="Batang"/>
                <w:iCs/>
                <w:lang w:eastAsia="en-US"/>
              </w:rPr>
            </w:pPr>
            <w:r>
              <w:rPr>
                <w:rFonts w:eastAsia="Batang"/>
                <w:lang w:eastAsia="en-US"/>
              </w:rPr>
              <w:t>For the</w:t>
            </w:r>
            <w:r>
              <w:rPr>
                <w:rFonts w:eastAsia="Batang"/>
                <w:iCs/>
                <w:lang w:eastAsia="en-US"/>
              </w:rPr>
              <w:t xml:space="preserve"> Rel-19 CRI-based CSI refinement for up to 128 CSI-RS ports, the supported combinations of </w:t>
            </w:r>
            <w:r>
              <w:rPr>
                <w:rFonts w:eastAsia="微软雅黑"/>
                <w:iCs/>
                <w:lang w:eastAsia="en-US"/>
              </w:rPr>
              <w:t>K</w:t>
            </w:r>
            <w:r>
              <w:rPr>
                <w:rFonts w:eastAsia="微软雅黑"/>
                <w:iCs/>
                <w:vertAlign w:val="subscript"/>
                <w:lang w:eastAsia="en-US"/>
              </w:rPr>
              <w:t>S</w:t>
            </w:r>
            <w:r>
              <w:rPr>
                <w:rFonts w:eastAsia="Batang"/>
                <w:iCs/>
                <w:lang w:eastAsia="en-US"/>
              </w:rPr>
              <w:t xml:space="preserve"> value and the maximum number of ports per NZP CSI-RS resource are as follows:</w:t>
            </w:r>
          </w:p>
          <w:p>
            <w:pPr>
              <w:numPr>
                <w:ilvl w:val="0"/>
                <w:numId w:val="13"/>
              </w:numPr>
              <w:overflowPunct w:val="0"/>
              <w:autoSpaceDE w:val="0"/>
              <w:autoSpaceDN w:val="0"/>
              <w:adjustRightInd w:val="0"/>
              <w:snapToGrid w:val="0"/>
              <w:spacing w:before="0" w:after="0"/>
              <w:jc w:val="both"/>
              <w:textAlignment w:val="baseline"/>
              <w:rPr>
                <w:rFonts w:eastAsia="Batang"/>
                <w:b/>
                <w:u w:val="single"/>
                <w:lang w:eastAsia="zh-CN"/>
              </w:rPr>
            </w:pPr>
            <w:r>
              <w:rPr>
                <w:rFonts w:eastAsia="Malgun Gothic"/>
                <w:bCs/>
                <w:lang w:eastAsia="zh-CN"/>
              </w:rPr>
              <w:t xml:space="preserve">FFS: UE capability on </w:t>
            </w:r>
            <w:r>
              <w:rPr>
                <w:rFonts w:eastAsia="微软雅黑"/>
                <w:iCs/>
                <w:lang w:eastAsia="zh-CN"/>
              </w:rPr>
              <w:t>K</w:t>
            </w:r>
            <w:r>
              <w:rPr>
                <w:rFonts w:eastAsia="微软雅黑"/>
                <w:iCs/>
                <w:vertAlign w:val="subscript"/>
                <w:lang w:eastAsia="zh-CN"/>
              </w:rPr>
              <w:t>S</w:t>
            </w:r>
            <w:r>
              <w:rPr>
                <w:rFonts w:eastAsia="Malgun Gothic"/>
                <w:bCs/>
                <w:lang w:eastAsia="zh-CN"/>
              </w:rPr>
              <w:t xml:space="preserve"> and the number of ports per resource</w:t>
            </w:r>
          </w:p>
          <w:tbl>
            <w:tblPr>
              <w:tblStyle w:val="49"/>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388"/>
              <w:gridCol w:w="315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1" w:hRule="atLeast"/>
                <w:jc w:val="center"/>
              </w:trPr>
              <w:tc>
                <w:tcPr>
                  <w:tcW w:w="1388" w:type="dxa"/>
                  <w:shd w:val="clear" w:color="auto" w:fill="auto"/>
                </w:tcPr>
                <w:p>
                  <w:pPr>
                    <w:snapToGrid w:val="0"/>
                    <w:spacing w:before="0" w:after="0"/>
                    <w:jc w:val="both"/>
                    <w:rPr>
                      <w:rFonts w:eastAsia="Batang"/>
                      <w:b/>
                      <w:bCs/>
                      <w:iCs/>
                      <w:highlight w:val="yellow"/>
                      <w:lang w:eastAsia="en-US"/>
                    </w:rPr>
                  </w:pPr>
                  <w:r>
                    <w:rPr>
                      <w:rFonts w:eastAsia="微软雅黑"/>
                      <w:b/>
                      <w:bCs/>
                      <w:iCs/>
                      <w:highlight w:val="yellow"/>
                      <w:lang w:eastAsia="en-US"/>
                    </w:rPr>
                    <w:t>K</w:t>
                  </w:r>
                  <w:r>
                    <w:rPr>
                      <w:rFonts w:eastAsia="微软雅黑"/>
                      <w:b/>
                      <w:bCs/>
                      <w:iCs/>
                      <w:highlight w:val="yellow"/>
                      <w:vertAlign w:val="subscript"/>
                      <w:lang w:eastAsia="en-US"/>
                    </w:rPr>
                    <w:t>S</w:t>
                  </w:r>
                </w:p>
              </w:tc>
              <w:tc>
                <w:tcPr>
                  <w:tcW w:w="3157" w:type="dxa"/>
                  <w:shd w:val="clear" w:color="auto" w:fill="auto"/>
                </w:tcPr>
                <w:p>
                  <w:pPr>
                    <w:snapToGrid w:val="0"/>
                    <w:spacing w:before="0" w:after="0"/>
                    <w:rPr>
                      <w:rFonts w:eastAsia="Batang"/>
                      <w:b/>
                      <w:bCs/>
                      <w:iCs/>
                      <w:lang w:eastAsia="en-US"/>
                    </w:rPr>
                  </w:pPr>
                  <w:r>
                    <w:rPr>
                      <w:rFonts w:eastAsia="Batang"/>
                      <w:b/>
                      <w:bCs/>
                      <w:iCs/>
                      <w:lang w:eastAsia="en-US"/>
                    </w:rPr>
                    <w:t>Maximum # ports per resource</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1" w:hRule="atLeast"/>
                <w:jc w:val="center"/>
              </w:trPr>
              <w:tc>
                <w:tcPr>
                  <w:tcW w:w="1388" w:type="dxa"/>
                  <w:shd w:val="clear" w:color="auto" w:fill="auto"/>
                </w:tcPr>
                <w:p>
                  <w:pPr>
                    <w:snapToGrid w:val="0"/>
                    <w:spacing w:before="0" w:after="0"/>
                    <w:jc w:val="both"/>
                    <w:rPr>
                      <w:rFonts w:eastAsia="Batang"/>
                      <w:iCs/>
                      <w:sz w:val="18"/>
                      <w:highlight w:val="yellow"/>
                      <w:lang w:eastAsia="en-US"/>
                    </w:rPr>
                  </w:pPr>
                  <w:r>
                    <w:rPr>
                      <w:rFonts w:eastAsia="Batang"/>
                      <w:iCs/>
                      <w:sz w:val="18"/>
                      <w:highlight w:val="yellow"/>
                      <w:lang w:eastAsia="en-US"/>
                    </w:rPr>
                    <w:t>2, 3, 4</w:t>
                  </w:r>
                </w:p>
              </w:tc>
              <w:tc>
                <w:tcPr>
                  <w:tcW w:w="3157" w:type="dxa"/>
                  <w:shd w:val="clear" w:color="auto" w:fill="auto"/>
                </w:tcPr>
                <w:p>
                  <w:pPr>
                    <w:snapToGrid w:val="0"/>
                    <w:spacing w:before="0" w:after="0"/>
                    <w:rPr>
                      <w:rFonts w:eastAsia="Batang"/>
                      <w:iCs/>
                      <w:sz w:val="18"/>
                      <w:lang w:eastAsia="en-US"/>
                    </w:rPr>
                  </w:pPr>
                  <w:r>
                    <w:rPr>
                      <w:rFonts w:eastAsia="Batang"/>
                      <w:iCs/>
                      <w:sz w:val="18"/>
                      <w:lang w:eastAsia="en-US"/>
                    </w:rPr>
                    <w:t>32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98" w:hRule="atLeast"/>
                <w:jc w:val="center"/>
              </w:trPr>
              <w:tc>
                <w:tcPr>
                  <w:tcW w:w="1388" w:type="dxa"/>
                  <w:shd w:val="clear" w:color="auto" w:fill="auto"/>
                </w:tcPr>
                <w:p>
                  <w:pPr>
                    <w:snapToGrid w:val="0"/>
                    <w:spacing w:before="0" w:after="0"/>
                    <w:jc w:val="both"/>
                    <w:rPr>
                      <w:rFonts w:eastAsia="Batang"/>
                      <w:iCs/>
                      <w:sz w:val="18"/>
                      <w:highlight w:val="yellow"/>
                      <w:lang w:eastAsia="en-US"/>
                    </w:rPr>
                  </w:pPr>
                  <w:r>
                    <w:rPr>
                      <w:rFonts w:eastAsia="Batang"/>
                      <w:iCs/>
                      <w:sz w:val="18"/>
                      <w:highlight w:val="yellow"/>
                      <w:lang w:eastAsia="en-US"/>
                    </w:rPr>
                    <w:t xml:space="preserve">5, 6, 7, 8 </w:t>
                  </w:r>
                </w:p>
              </w:tc>
              <w:tc>
                <w:tcPr>
                  <w:tcW w:w="3157" w:type="dxa"/>
                  <w:shd w:val="clear" w:color="auto" w:fill="auto"/>
                </w:tcPr>
                <w:p>
                  <w:pPr>
                    <w:snapToGrid w:val="0"/>
                    <w:spacing w:before="0" w:after="0"/>
                    <w:rPr>
                      <w:rFonts w:eastAsia="Batang"/>
                      <w:iCs/>
                      <w:sz w:val="18"/>
                      <w:lang w:eastAsia="en-US"/>
                    </w:rPr>
                  </w:pPr>
                  <w:r>
                    <w:rPr>
                      <w:rFonts w:eastAsia="Batang"/>
                      <w:iCs/>
                      <w:sz w:val="18"/>
                      <w:lang w:eastAsia="en-US"/>
                    </w:rPr>
                    <w:t>16</w:t>
                  </w:r>
                </w:p>
              </w:tc>
            </w:tr>
          </w:tbl>
          <w:p>
            <w:pPr>
              <w:overflowPunct w:val="0"/>
              <w:autoSpaceDE w:val="0"/>
              <w:autoSpaceDN w:val="0"/>
              <w:adjustRightInd w:val="0"/>
              <w:snapToGrid w:val="0"/>
              <w:spacing w:before="0" w:after="0"/>
              <w:jc w:val="both"/>
              <w:textAlignment w:val="baseline"/>
              <w:rPr>
                <w:lang w:val="en-US"/>
              </w:rPr>
            </w:pPr>
          </w:p>
          <w:p>
            <w:pPr>
              <w:overflowPunct w:val="0"/>
              <w:autoSpaceDE w:val="0"/>
              <w:autoSpaceDN w:val="0"/>
              <w:adjustRightInd w:val="0"/>
              <w:spacing w:before="0" w:after="0"/>
              <w:textAlignment w:val="baseline"/>
              <w:rPr>
                <w:rFonts w:eastAsia="Batang"/>
                <w:b/>
                <w:bCs/>
                <w:szCs w:val="24"/>
                <w:highlight w:val="green"/>
                <w:lang w:eastAsia="zh-CN"/>
              </w:rPr>
            </w:pPr>
            <w:r>
              <w:rPr>
                <w:rFonts w:eastAsia="Batang"/>
                <w:b/>
                <w:bCs/>
                <w:szCs w:val="24"/>
                <w:highlight w:val="green"/>
                <w:lang w:eastAsia="zh-CN"/>
              </w:rPr>
              <w:t xml:space="preserve">Agreement </w:t>
            </w:r>
            <w:r>
              <w:rPr>
                <w:rFonts w:eastAsia="等线"/>
                <w:b/>
                <w:bCs/>
                <w:sz w:val="18"/>
                <w:szCs w:val="18"/>
                <w:highlight w:val="green"/>
                <w:lang w:val="en-US" w:eastAsia="zh-CN"/>
              </w:rPr>
              <w:t>@RAN1#116bis</w:t>
            </w:r>
          </w:p>
          <w:p>
            <w:p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 xml:space="preserve">For the Rel-19 CRI-based CSI refinement for up to 128 CSI-RS ports, </w:t>
            </w:r>
          </w:p>
          <w:p>
            <w:pPr>
              <w:numPr>
                <w:ilvl w:val="0"/>
                <w:numId w:val="14"/>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 xml:space="preserve">For Rel-15 Type-I Single Panel codebook, </w:t>
            </w:r>
            <w:r>
              <w:rPr>
                <w:rFonts w:eastAsia="Batang"/>
                <w:iCs/>
                <w:highlight w:val="yellow"/>
                <w:lang w:eastAsia="en-US"/>
              </w:rPr>
              <w:t>M is NW-configured via higher-layer (RRC) signaling with candidate value(s) of {1, …, min(4,K</w:t>
            </w:r>
            <w:r>
              <w:rPr>
                <w:rFonts w:eastAsia="Batang"/>
                <w:iCs/>
                <w:highlight w:val="yellow"/>
                <w:vertAlign w:val="subscript"/>
                <w:lang w:eastAsia="en-US"/>
              </w:rPr>
              <w:t>S</w:t>
            </w:r>
            <w:r>
              <w:rPr>
                <w:rFonts w:eastAsia="Batang"/>
                <w:iCs/>
                <w:highlight w:val="yellow"/>
                <w:lang w:eastAsia="en-US"/>
              </w:rPr>
              <w:t>)}</w:t>
            </w:r>
          </w:p>
          <w:p>
            <w:pPr>
              <w:numPr>
                <w:ilvl w:val="1"/>
                <w:numId w:val="14"/>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The maximum value of M is subject to UE capability</w:t>
            </w:r>
          </w:p>
          <w:p>
            <w:pPr>
              <w:numPr>
                <w:ilvl w:val="0"/>
                <w:numId w:val="14"/>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For Rel-16 eType-II, M=1 is supported</w:t>
            </w:r>
          </w:p>
          <w:p>
            <w:pPr>
              <w:numPr>
                <w:ilvl w:val="1"/>
                <w:numId w:val="14"/>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 xml:space="preserve">The maximum value of </w:t>
            </w:r>
            <w:r>
              <w:rPr>
                <w:rFonts w:eastAsia="Batang"/>
                <w:iCs/>
                <w:highlight w:val="yellow"/>
                <w:lang w:eastAsia="en-US"/>
              </w:rPr>
              <w:t>K</w:t>
            </w:r>
            <w:r>
              <w:rPr>
                <w:rFonts w:eastAsia="Batang"/>
                <w:iCs/>
                <w:highlight w:val="yellow"/>
                <w:vertAlign w:val="subscript"/>
                <w:lang w:eastAsia="en-US"/>
              </w:rPr>
              <w:t>S</w:t>
            </w:r>
            <w:r>
              <w:rPr>
                <w:rFonts w:eastAsia="Batang"/>
                <w:iCs/>
                <w:highlight w:val="yellow"/>
                <w:lang w:eastAsia="en-US"/>
              </w:rPr>
              <w:t xml:space="preserve"> is {1,2,3,4}</w:t>
            </w:r>
            <w:r>
              <w:rPr>
                <w:rFonts w:eastAsia="Batang"/>
                <w:iCs/>
                <w:lang w:eastAsia="en-US"/>
              </w:rPr>
              <w:t xml:space="preserve"> and subject to UE capability </w:t>
            </w:r>
          </w:p>
          <w:p>
            <w:pPr>
              <w:numPr>
                <w:ilvl w:val="2"/>
                <w:numId w:val="14"/>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The support for Rel-16 eType-II is a separate UE capability at least from the support for Rel-19 Type-I and Type-II codebook refinements</w:t>
            </w:r>
          </w:p>
          <w:p>
            <w:pPr>
              <w:numPr>
                <w:ilvl w:val="1"/>
                <w:numId w:val="14"/>
              </w:numPr>
              <w:overflowPunct w:val="0"/>
              <w:autoSpaceDE w:val="0"/>
              <w:autoSpaceDN w:val="0"/>
              <w:adjustRightInd w:val="0"/>
              <w:snapToGrid w:val="0"/>
              <w:spacing w:before="0" w:after="0"/>
              <w:textAlignment w:val="baseline"/>
              <w:rPr>
                <w:rFonts w:eastAsia="Batang"/>
                <w:iCs/>
                <w:lang w:eastAsia="en-US"/>
              </w:rPr>
            </w:pPr>
            <w:r>
              <w:rPr>
                <w:rFonts w:eastAsia="Batang"/>
                <w:iCs/>
                <w:lang w:eastAsia="en-US"/>
              </w:rPr>
              <w:t>FFS (RAN1#116bis): The support for M=2, and if so, the value of M={1, 2} is NW-configured via higher-layer (RRC) signaling, and if additional restriction(s) are needed</w:t>
            </w:r>
          </w:p>
          <w:p>
            <w:pPr>
              <w:overflowPunct w:val="0"/>
              <w:autoSpaceDE w:val="0"/>
              <w:autoSpaceDN w:val="0"/>
              <w:adjustRightInd w:val="0"/>
              <w:snapToGrid w:val="0"/>
              <w:spacing w:before="0" w:after="0"/>
              <w:textAlignment w:val="baseline"/>
              <w:rPr>
                <w:rFonts w:eastAsia="Batang"/>
                <w:szCs w:val="24"/>
                <w:lang w:eastAsia="en-US"/>
              </w:rPr>
            </w:pPr>
            <w:r>
              <w:rPr>
                <w:rFonts w:eastAsia="Batang"/>
                <w:iCs/>
                <w:lang w:eastAsia="en-US"/>
              </w:rPr>
              <w:t>FFS: The determination of M reported beams</w:t>
            </w:r>
          </w:p>
          <w:p>
            <w:pPr>
              <w:overflowPunct w:val="0"/>
              <w:autoSpaceDE w:val="0"/>
              <w:autoSpaceDN w:val="0"/>
              <w:adjustRightInd w:val="0"/>
              <w:spacing w:before="0" w:after="0"/>
              <w:jc w:val="both"/>
              <w:textAlignment w:val="baseline"/>
              <w:rPr>
                <w:rFonts w:eastAsia="Malgun Gothic"/>
                <w:b/>
                <w:bCs/>
                <w:sz w:val="18"/>
                <w:szCs w:val="18"/>
                <w:lang w:eastAsia="zh-CN"/>
              </w:rPr>
            </w:pPr>
            <w:r>
              <w:rPr>
                <w:rFonts w:eastAsia="Batang"/>
                <w:szCs w:val="24"/>
                <w:lang w:eastAsia="en-US"/>
              </w:rPr>
              <w:t xml:space="preserve">Note: </w:t>
            </w:r>
            <w:r>
              <w:rPr>
                <w:rFonts w:eastAsia="Malgun Gothic"/>
                <w:iCs/>
                <w:szCs w:val="18"/>
                <w:lang w:eastAsia="zh-CN"/>
              </w:rPr>
              <w:t>Selection algorithm of CRI(s) from measurement of K</w:t>
            </w:r>
            <w:r>
              <w:rPr>
                <w:rFonts w:eastAsia="Malgun Gothic"/>
                <w:iCs/>
                <w:szCs w:val="18"/>
                <w:vertAlign w:val="subscript"/>
                <w:lang w:eastAsia="zh-CN"/>
              </w:rPr>
              <w:t>S</w:t>
            </w:r>
            <w:r>
              <w:rPr>
                <w:rFonts w:eastAsia="Malgun Gothic"/>
                <w:iCs/>
                <w:szCs w:val="18"/>
                <w:lang w:eastAsia="zh-CN"/>
              </w:rPr>
              <w:t>&gt;1 NZP-CSI-RS resources is up to UE implementation</w:t>
            </w:r>
            <w:r>
              <w:rPr>
                <w:rFonts w:eastAsia="Malgun Gothic"/>
                <w:sz w:val="18"/>
                <w:szCs w:val="18"/>
                <w:lang w:eastAsia="zh-CN"/>
              </w:rPr>
              <w:t>.</w:t>
            </w:r>
          </w:p>
          <w:p>
            <w:pPr>
              <w:overflowPunct w:val="0"/>
              <w:autoSpaceDE w:val="0"/>
              <w:autoSpaceDN w:val="0"/>
              <w:adjustRightInd w:val="0"/>
              <w:spacing w:before="0" w:after="0"/>
              <w:textAlignment w:val="baseline"/>
              <w:rPr>
                <w:rFonts w:eastAsiaTheme="minorEastAsia"/>
                <w:b/>
                <w:bCs/>
                <w:szCs w:val="24"/>
                <w:highlight w:val="green"/>
                <w:lang w:eastAsia="zh-CN"/>
              </w:rPr>
            </w:pPr>
          </w:p>
          <w:p>
            <w:pPr>
              <w:overflowPunct w:val="0"/>
              <w:autoSpaceDE w:val="0"/>
              <w:autoSpaceDN w:val="0"/>
              <w:adjustRightInd w:val="0"/>
              <w:spacing w:before="0" w:after="0"/>
              <w:textAlignment w:val="baseline"/>
              <w:rPr>
                <w:rFonts w:eastAsia="Batang"/>
                <w:b/>
                <w:bCs/>
                <w:szCs w:val="24"/>
                <w:highlight w:val="green"/>
                <w:lang w:eastAsia="zh-CN"/>
              </w:rPr>
            </w:pPr>
            <w:r>
              <w:rPr>
                <w:rFonts w:eastAsia="Batang"/>
                <w:b/>
                <w:bCs/>
                <w:szCs w:val="24"/>
                <w:highlight w:val="green"/>
                <w:lang w:eastAsia="zh-CN"/>
              </w:rPr>
              <w:t xml:space="preserve">Agreement </w:t>
            </w:r>
            <w:r>
              <w:rPr>
                <w:rFonts w:eastAsia="等线"/>
                <w:b/>
                <w:bCs/>
                <w:sz w:val="18"/>
                <w:szCs w:val="18"/>
                <w:highlight w:val="green"/>
                <w:lang w:val="en-US" w:eastAsia="zh-CN"/>
              </w:rPr>
              <w:t>@RAN1#116bis</w:t>
            </w:r>
          </w:p>
          <w:p>
            <w:pPr>
              <w:overflowPunct w:val="0"/>
              <w:autoSpaceDE w:val="0"/>
              <w:autoSpaceDN w:val="0"/>
              <w:adjustRightInd w:val="0"/>
              <w:snapToGrid w:val="0"/>
              <w:spacing w:before="0" w:after="0"/>
              <w:textAlignment w:val="baseline"/>
              <w:rPr>
                <w:rFonts w:eastAsia="Batang"/>
                <w:szCs w:val="24"/>
                <w:lang w:eastAsia="en-US"/>
              </w:rPr>
            </w:pPr>
            <w:r>
              <w:rPr>
                <w:rFonts w:eastAsia="Batang"/>
                <w:iCs/>
                <w:lang w:eastAsia="en-US"/>
              </w:rPr>
              <w:t>For the Rel-19 CRI-based CSI refinement for up to 128 CSI-RS ports,</w:t>
            </w:r>
            <w:r>
              <w:rPr>
                <w:rFonts w:eastAsia="Batang"/>
                <w:szCs w:val="24"/>
                <w:lang w:eastAsia="en-US"/>
              </w:rPr>
              <w:t xml:space="preserve"> </w:t>
            </w:r>
          </w:p>
          <w:p>
            <w:pPr>
              <w:numPr>
                <w:ilvl w:val="0"/>
                <w:numId w:val="15"/>
              </w:numPr>
              <w:overflowPunct/>
              <w:autoSpaceDE/>
              <w:autoSpaceDN/>
              <w:adjustRightInd/>
              <w:snapToGrid w:val="0"/>
              <w:spacing w:before="0" w:after="0"/>
              <w:textAlignment w:val="auto"/>
              <w:rPr>
                <w:rFonts w:eastAsia="Batang"/>
                <w:szCs w:val="24"/>
                <w:lang w:eastAsia="zh-CN"/>
              </w:rPr>
            </w:pPr>
            <w:r>
              <w:rPr>
                <w:rFonts w:eastAsia="Batang"/>
                <w:szCs w:val="24"/>
                <w:lang w:eastAsia="zh-CN"/>
              </w:rPr>
              <w:t>When M&gt;1, the M PMIs are independently calculated and indicated</w:t>
            </w:r>
          </w:p>
          <w:p>
            <w:pPr>
              <w:numPr>
                <w:ilvl w:val="0"/>
                <w:numId w:val="15"/>
              </w:numPr>
              <w:overflowPunct/>
              <w:autoSpaceDE/>
              <w:autoSpaceDN/>
              <w:adjustRightInd/>
              <w:snapToGrid w:val="0"/>
              <w:spacing w:before="0" w:after="0"/>
              <w:textAlignment w:val="auto"/>
              <w:rPr>
                <w:rFonts w:eastAsia="Batang"/>
                <w:iCs/>
                <w:lang w:eastAsia="zh-CN"/>
              </w:rPr>
            </w:pPr>
            <w:r>
              <w:rPr>
                <w:rFonts w:eastAsia="Batang"/>
                <w:iCs/>
                <w:lang w:eastAsia="zh-CN"/>
              </w:rPr>
              <w:t xml:space="preserve">with the Rel-16 eType-II codebook and </w:t>
            </w:r>
            <w:r>
              <w:rPr>
                <w:rFonts w:eastAsia="Batang"/>
                <w:iCs/>
                <w:highlight w:val="yellow"/>
                <w:lang w:eastAsia="zh-CN"/>
              </w:rPr>
              <w:t>K</w:t>
            </w:r>
            <w:r>
              <w:rPr>
                <w:rFonts w:eastAsia="Batang"/>
                <w:iCs/>
                <w:highlight w:val="yellow"/>
                <w:vertAlign w:val="subscript"/>
                <w:lang w:eastAsia="zh-CN"/>
              </w:rPr>
              <w:t>S</w:t>
            </w:r>
            <w:r>
              <w:rPr>
                <w:rFonts w:eastAsia="Batang"/>
                <w:iCs/>
                <w:highlight w:val="yellow"/>
                <w:lang w:eastAsia="zh-CN"/>
              </w:rPr>
              <w:t>={1,2,3,4}</w:t>
            </w:r>
            <w:r>
              <w:rPr>
                <w:rFonts w:eastAsia="Batang"/>
                <w:iCs/>
                <w:lang w:eastAsia="zh-CN"/>
              </w:rPr>
              <w:t xml:space="preserve">, support M=2 with a maximum of 16 ports per resource, R=1 only, and a maximum UCI payload of 1706 bits.  </w:t>
            </w:r>
          </w:p>
          <w:p>
            <w:pPr>
              <w:numPr>
                <w:ilvl w:val="1"/>
                <w:numId w:val="15"/>
              </w:numPr>
              <w:overflowPunct/>
              <w:autoSpaceDE/>
              <w:autoSpaceDN/>
              <w:adjustRightInd/>
              <w:snapToGrid w:val="0"/>
              <w:spacing w:before="0" w:after="0"/>
              <w:textAlignment w:val="auto"/>
              <w:rPr>
                <w:rFonts w:eastAsia="Batang"/>
                <w:iCs/>
                <w:lang w:eastAsia="zh-CN"/>
              </w:rPr>
            </w:pPr>
            <w:r>
              <w:rPr>
                <w:rFonts w:eastAsia="Batang"/>
                <w:iCs/>
                <w:lang w:eastAsia="zh-CN"/>
              </w:rPr>
              <w:t xml:space="preserve">The value of </w:t>
            </w:r>
            <w:r>
              <w:rPr>
                <w:rFonts w:eastAsia="Batang"/>
                <w:iCs/>
                <w:highlight w:val="yellow"/>
                <w:lang w:eastAsia="zh-CN"/>
              </w:rPr>
              <w:t>M={1, 2}</w:t>
            </w:r>
            <w:r>
              <w:rPr>
                <w:rFonts w:eastAsia="Batang"/>
                <w:iCs/>
                <w:lang w:eastAsia="zh-CN"/>
              </w:rPr>
              <w:t xml:space="preserve"> is NW-configured via higher-layer (RRC) signalling</w:t>
            </w:r>
          </w:p>
          <w:p>
            <w:pPr>
              <w:numPr>
                <w:ilvl w:val="1"/>
                <w:numId w:val="15"/>
              </w:numPr>
              <w:overflowPunct/>
              <w:autoSpaceDE/>
              <w:autoSpaceDN/>
              <w:adjustRightInd/>
              <w:snapToGrid w:val="0"/>
              <w:spacing w:before="0" w:after="0"/>
              <w:textAlignment w:val="auto"/>
              <w:rPr>
                <w:rFonts w:eastAsia="Batang"/>
                <w:iCs/>
                <w:lang w:eastAsia="zh-CN"/>
              </w:rPr>
            </w:pPr>
            <w:r>
              <w:rPr>
                <w:rFonts w:eastAsia="Batang"/>
                <w:iCs/>
                <w:lang w:eastAsia="zh-CN"/>
              </w:rPr>
              <w:t>The maximum value of M is subject to UE capability</w:t>
            </w:r>
          </w:p>
          <w:p>
            <w:pPr>
              <w:numPr>
                <w:ilvl w:val="0"/>
                <w:numId w:val="15"/>
              </w:numPr>
              <w:overflowPunct/>
              <w:autoSpaceDE/>
              <w:autoSpaceDN/>
              <w:adjustRightInd/>
              <w:snapToGrid w:val="0"/>
              <w:spacing w:before="0" w:after="0"/>
              <w:textAlignment w:val="auto"/>
              <w:rPr>
                <w:rFonts w:eastAsia="Batang"/>
                <w:iCs/>
                <w:lang w:eastAsia="zh-CN"/>
              </w:rPr>
            </w:pPr>
            <w:r>
              <w:rPr>
                <w:rFonts w:eastAsia="Batang"/>
                <w:iCs/>
                <w:lang w:eastAsia="zh-CN"/>
              </w:rPr>
              <w:t>on the configured K</w:t>
            </w:r>
            <w:r>
              <w:rPr>
                <w:rFonts w:eastAsia="Batang"/>
                <w:iCs/>
                <w:vertAlign w:val="subscript"/>
                <w:lang w:eastAsia="zh-CN"/>
              </w:rPr>
              <w:t>S</w:t>
            </w:r>
            <w:r>
              <w:rPr>
                <w:rFonts w:eastAsia="Batang"/>
                <w:iCs/>
                <w:lang w:eastAsia="zh-CN"/>
              </w:rPr>
              <w:t>&gt;1 NZP CSI-RS resources, reuse the legacy IMR rule for the Rel-15 CRI-based reporting for NZP CSI-RS resource for interference measurement, i.e. only 1 NZP CSI-RS resource for interference measurement can be configured</w:t>
            </w:r>
          </w:p>
          <w:p>
            <w:pPr>
              <w:overflowPunct w:val="0"/>
              <w:autoSpaceDE w:val="0"/>
              <w:autoSpaceDN w:val="0"/>
              <w:adjustRightInd w:val="0"/>
              <w:snapToGrid w:val="0"/>
              <w:spacing w:before="0" w:after="0"/>
              <w:jc w:val="both"/>
              <w:textAlignment w:val="baseline"/>
              <w:rPr>
                <w:lang w:val="en-US"/>
              </w:rPr>
            </w:pPr>
          </w:p>
        </w:tc>
      </w:tr>
    </w:tbl>
    <w:p>
      <w:pPr>
        <w:jc w:val="both"/>
        <w:rPr>
          <w:rFonts w:eastAsia="Batang"/>
          <w:iCs/>
          <w:lang w:eastAsia="en-US"/>
        </w:rPr>
      </w:pPr>
      <w:r>
        <w:rPr>
          <w:rFonts w:eastAsiaTheme="minorEastAsia"/>
          <w:lang w:val="en-US" w:eastAsia="zh-CN"/>
        </w:rPr>
        <w:t xml:space="preserve">Firstly, based on the above agreements, it is clear that for </w:t>
      </w:r>
      <w:r>
        <w:rPr>
          <w:rFonts w:eastAsia="Batang"/>
          <w:iCs/>
          <w:lang w:eastAsia="en-US"/>
        </w:rPr>
        <w:t xml:space="preserve">Rel-15 Type-I Single Panel codebook, the supported values of Ks can be {1, 2, …, 8}, M can be {1, 2, 3, 4}; while for </w:t>
      </w:r>
      <w:r>
        <w:rPr>
          <w:rFonts w:eastAsia="Batang"/>
          <w:iCs/>
          <w:lang w:eastAsia="zh-CN"/>
        </w:rPr>
        <w:t xml:space="preserve">Rel-16 eType-II codebook, </w:t>
      </w:r>
      <w:r>
        <w:rPr>
          <w:rFonts w:eastAsia="Batang"/>
          <w:iCs/>
          <w:lang w:eastAsia="en-US"/>
        </w:rPr>
        <w:t>the supported values of Ks can be {1, 2, 3, 4}, M can be {1, 2}. And both the maximum value of Ks and M should be</w:t>
      </w:r>
      <w:r>
        <w:rPr>
          <w:rFonts w:eastAsia="Batang"/>
          <w:iCs/>
          <w:lang w:eastAsia="en-US"/>
        </w:rPr>
        <w:tab/>
      </w:r>
      <w:r>
        <w:rPr>
          <w:rFonts w:eastAsia="Batang"/>
          <w:iCs/>
          <w:lang w:eastAsia="en-US"/>
        </w:rPr>
        <w:t xml:space="preserve"> subject to UE capability. So, the maximum value of Ks and M should be included in the components of FG 59-2-2-1 and </w:t>
      </w:r>
      <w:r>
        <w:rPr>
          <w:rFonts w:eastAsia="MS Mincho"/>
          <w:color w:val="000000" w:themeColor="text1"/>
          <w:szCs w:val="18"/>
          <w14:textFill>
            <w14:solidFill>
              <w14:schemeClr w14:val="tx1"/>
            </w14:solidFill>
          </w14:textFill>
        </w:rPr>
        <w:t>59-2-2-2 respectively</w:t>
      </w:r>
      <w:r>
        <w:rPr>
          <w:rFonts w:eastAsia="Batang"/>
          <w:iCs/>
          <w:lang w:eastAsia="en-US"/>
        </w:rPr>
        <w:t>.</w:t>
      </w:r>
    </w:p>
    <w:p>
      <w:pPr>
        <w:jc w:val="both"/>
        <w:rPr>
          <w:rFonts w:eastAsiaTheme="minorEastAsia"/>
          <w:lang w:val="en-US" w:eastAsia="zh-CN"/>
        </w:rPr>
      </w:pPr>
      <w:r>
        <w:rPr>
          <w:rFonts w:eastAsia="Batang"/>
          <w:iCs/>
          <w:lang w:eastAsia="en-US"/>
        </w:rPr>
        <w:t xml:space="preserve">Secondly, FG </w:t>
      </w:r>
      <w:r>
        <w:rPr>
          <w:rFonts w:eastAsia="MS Mincho"/>
          <w:color w:val="000000" w:themeColor="text1"/>
          <w:szCs w:val="18"/>
          <w14:textFill>
            <w14:solidFill>
              <w14:schemeClr w14:val="tx1"/>
            </w14:solidFill>
          </w14:textFill>
        </w:rPr>
        <w:t>59-2-2-1 is for Rel-19 refinement for Rel-15 Type-I Single Panel codebook, so it is natural</w:t>
      </w:r>
      <w:r>
        <w:rPr>
          <w:rFonts w:eastAsia="Batang"/>
          <w:iCs/>
          <w:lang w:eastAsia="en-US"/>
        </w:rPr>
        <w:t xml:space="preserve"> </w:t>
      </w:r>
      <w:bookmarkStart w:id="17" w:name="_Hlk188371893"/>
      <w:r>
        <w:rPr>
          <w:rFonts w:eastAsia="Batang"/>
          <w:iCs/>
          <w:lang w:eastAsia="en-US"/>
        </w:rPr>
        <w:t>the prerequisite feature group of</w:t>
      </w:r>
      <w:bookmarkEnd w:id="17"/>
      <w:r>
        <w:rPr>
          <w:rFonts w:eastAsia="Batang"/>
          <w:iCs/>
          <w:lang w:eastAsia="en-US"/>
        </w:rPr>
        <w:t xml:space="preserve"> it should be </w:t>
      </w:r>
      <w:r>
        <w:rPr>
          <w:rFonts w:eastAsia="MS Mincho"/>
          <w:color w:val="000000" w:themeColor="text1"/>
          <w:szCs w:val="18"/>
          <w14:textFill>
            <w14:solidFill>
              <w14:schemeClr w14:val="tx1"/>
            </w14:solidFill>
          </w14:textFill>
        </w:rPr>
        <w:t xml:space="preserve">Rel-15 Type-I Single Panel codebook (FG 2-36). For the same logic, </w:t>
      </w:r>
      <w:r>
        <w:rPr>
          <w:rFonts w:eastAsia="Batang"/>
          <w:iCs/>
          <w:lang w:eastAsia="en-US"/>
        </w:rPr>
        <w:t xml:space="preserve">the prerequisite feature group of FG </w:t>
      </w:r>
      <w:r>
        <w:rPr>
          <w:rFonts w:eastAsia="MS Mincho"/>
          <w:color w:val="000000" w:themeColor="text1"/>
          <w:szCs w:val="18"/>
          <w14:textFill>
            <w14:solidFill>
              <w14:schemeClr w14:val="tx1"/>
            </w14:solidFill>
          </w14:textFill>
        </w:rPr>
        <w:t xml:space="preserve">59-2-2-2 </w:t>
      </w:r>
      <w:r>
        <w:rPr>
          <w:rFonts w:eastAsia="Batang"/>
          <w:iCs/>
          <w:lang w:eastAsia="en-US"/>
        </w:rPr>
        <w:t xml:space="preserve">should be </w:t>
      </w:r>
      <w:r>
        <w:rPr>
          <w:rFonts w:eastAsia="MS Mincho"/>
          <w:color w:val="000000" w:themeColor="text1"/>
          <w:szCs w:val="18"/>
          <w14:textFill>
            <w14:solidFill>
              <w14:schemeClr w14:val="tx1"/>
            </w14:solidFill>
          </w14:textFill>
        </w:rPr>
        <w:t xml:space="preserve">Rel-16 </w:t>
      </w:r>
      <w:r>
        <w:rPr>
          <w:rFonts w:eastAsia="Batang"/>
          <w:iCs/>
          <w:lang w:eastAsia="zh-CN"/>
        </w:rPr>
        <w:t>eType-II codebook</w:t>
      </w:r>
      <w:r>
        <w:rPr>
          <w:rFonts w:eastAsia="MS Mincho"/>
          <w:color w:val="000000" w:themeColor="text1"/>
          <w:szCs w:val="18"/>
          <w14:textFill>
            <w14:solidFill>
              <w14:schemeClr w14:val="tx1"/>
            </w14:solidFill>
          </w14:textFill>
        </w:rPr>
        <w:t xml:space="preserve"> (FG 16-3a). Also</w:t>
      </w:r>
      <w:r>
        <w:rPr>
          <w:rFonts w:eastAsiaTheme="minorEastAsia"/>
          <w:color w:val="000000" w:themeColor="text1"/>
          <w:szCs w:val="18"/>
          <w:lang w:val="en-US" w:eastAsia="zh-CN"/>
          <w14:textFill>
            <w14:solidFill>
              <w14:schemeClr w14:val="tx1"/>
            </w14:solidFill>
          </w14:textFill>
        </w:rPr>
        <w:t xml:space="preserve">, </w:t>
      </w:r>
      <w:r>
        <w:rPr>
          <w:rFonts w:eastAsia="Batang"/>
          <w:iCs/>
          <w:lang w:eastAsia="en-US"/>
        </w:rPr>
        <w:t xml:space="preserve">FG 59-2-2-1 or FG </w:t>
      </w:r>
      <w:r>
        <w:rPr>
          <w:rFonts w:eastAsia="MS Mincho"/>
          <w:color w:val="000000" w:themeColor="text1"/>
          <w:szCs w:val="18"/>
          <w14:textFill>
            <w14:solidFill>
              <w14:schemeClr w14:val="tx1"/>
            </w14:solidFill>
          </w14:textFill>
        </w:rPr>
        <w:t xml:space="preserve">59-2-2-2 must be supported so that </w:t>
      </w:r>
      <w:r>
        <w:rPr>
          <w:rFonts w:eastAsiaTheme="minorEastAsia"/>
          <w:color w:val="000000" w:themeColor="text1"/>
          <w:szCs w:val="18"/>
          <w:lang w:val="en-US" w:eastAsia="zh-CN"/>
          <w14:textFill>
            <w14:solidFill>
              <w14:schemeClr w14:val="tx1"/>
            </w14:solidFill>
          </w14:textFill>
        </w:rPr>
        <w:t xml:space="preserve">the feature of configuration of MR always-reported resources will be meaningful. So, the </w:t>
      </w:r>
      <w:r>
        <w:rPr>
          <w:rFonts w:eastAsia="Batang"/>
          <w:iCs/>
          <w:lang w:eastAsia="en-US"/>
        </w:rPr>
        <w:t xml:space="preserve">prerequisite feature group of FG </w:t>
      </w:r>
      <w:r>
        <w:rPr>
          <w:rFonts w:eastAsia="MS Mincho"/>
          <w:color w:val="000000" w:themeColor="text1"/>
          <w:szCs w:val="18"/>
          <w14:textFill>
            <w14:solidFill>
              <w14:schemeClr w14:val="tx1"/>
            </w14:solidFill>
          </w14:textFill>
        </w:rPr>
        <w:t xml:space="preserve">59-2-2-3 </w:t>
      </w:r>
      <w:r>
        <w:rPr>
          <w:rFonts w:eastAsia="Batang"/>
          <w:iCs/>
          <w:lang w:eastAsia="en-US"/>
        </w:rPr>
        <w:t xml:space="preserve">should be FG 59-2-2-1 or FG </w:t>
      </w:r>
      <w:r>
        <w:rPr>
          <w:rFonts w:eastAsia="MS Mincho"/>
          <w:color w:val="000000" w:themeColor="text1"/>
          <w:szCs w:val="18"/>
          <w14:textFill>
            <w14:solidFill>
              <w14:schemeClr w14:val="tx1"/>
            </w14:solidFill>
          </w14:textFill>
        </w:rPr>
        <w:t>59-2-2-2.</w:t>
      </w:r>
    </w:p>
    <w:p>
      <w:pPr>
        <w:jc w:val="both"/>
        <w:rPr>
          <w:rFonts w:eastAsiaTheme="minorEastAsia"/>
          <w:lang w:val="en-US" w:eastAsia="zh-CN"/>
        </w:rPr>
      </w:pPr>
      <w:r>
        <w:rPr>
          <w:rFonts w:eastAsiaTheme="minorEastAsia"/>
          <w:lang w:val="en-US" w:eastAsia="zh-CN"/>
        </w:rPr>
        <w:t>Based on the above analysis, we suggest taking the following UE feature list for Rel-19 for CRI based CSI report for hybrid beamforming:</w:t>
      </w:r>
    </w:p>
    <w:p>
      <w:pPr>
        <w:jc w:val="both"/>
        <w:rPr>
          <w:b/>
          <w:i/>
          <w:iCs/>
          <w:lang w:eastAsia="zh-CN"/>
        </w:rPr>
      </w:pPr>
      <w:r>
        <w:rPr>
          <w:rFonts w:eastAsia="Batang"/>
          <w:b/>
          <w:i/>
          <w:iCs/>
          <w:u w:val="single"/>
          <w:lang w:eastAsia="en-US"/>
        </w:rPr>
        <w:t xml:space="preserve">Proposal 3: </w:t>
      </w:r>
      <w:r>
        <w:rPr>
          <w:rFonts w:eastAsiaTheme="minorEastAsia"/>
          <w:b/>
          <w:i/>
          <w:iCs/>
          <w:lang w:val="en-US" w:eastAsia="zh-CN"/>
        </w:rPr>
        <w:t xml:space="preserve">Take the following UE feature list for the feature of Rel-19 for </w:t>
      </w:r>
      <w:r>
        <w:rPr>
          <w:b/>
          <w:i/>
          <w:iCs/>
          <w:lang w:eastAsia="zh-CN"/>
        </w:rPr>
        <w:t>CRI based CSI report for hybrid beamforming:</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580"/>
        <w:gridCol w:w="1007"/>
        <w:gridCol w:w="1067"/>
        <w:gridCol w:w="1026"/>
        <w:gridCol w:w="892"/>
        <w:gridCol w:w="904"/>
        <w:gridCol w:w="1091"/>
        <w:gridCol w:w="950"/>
        <w:gridCol w:w="1174"/>
        <w:gridCol w:w="1174"/>
        <w:gridCol w:w="1145"/>
        <w:gridCol w:w="91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b/>
                <w:bCs/>
                <w:szCs w:val="18"/>
              </w:rPr>
            </w:pPr>
            <w:r>
              <w:rPr>
                <w:rFonts w:ascii="Times New Roman" w:hAnsi="Times New Roman"/>
                <w:b/>
                <w:bCs/>
                <w:szCs w:val="18"/>
              </w:rPr>
              <w:t>Features</w:t>
            </w:r>
          </w:p>
        </w:tc>
        <w:tc>
          <w:tcPr>
            <w:tcW w:w="20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b/>
                <w:bCs/>
                <w:szCs w:val="18"/>
              </w:rPr>
            </w:pPr>
            <w:r>
              <w:rPr>
                <w:rFonts w:ascii="Times New Roman" w:hAnsi="Times New Roman"/>
                <w:b/>
                <w:bCs/>
                <w:szCs w:val="18"/>
              </w:rPr>
              <w:t>Index</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lang w:eastAsia="zh-CN"/>
              </w:rPr>
            </w:pPr>
            <w:r>
              <w:rPr>
                <w:rFonts w:ascii="Times New Roman" w:hAnsi="Times New Roman"/>
                <w:b/>
                <w:bCs/>
                <w:szCs w:val="18"/>
              </w:rPr>
              <w:t>Feature group</w:t>
            </w:r>
          </w:p>
        </w:tc>
        <w:tc>
          <w:tcPr>
            <w:tcW w:w="376" w:type="pct"/>
            <w:tcBorders>
              <w:top w:val="single" w:color="auto" w:sz="4" w:space="0"/>
              <w:left w:val="single" w:color="auto" w:sz="4" w:space="0"/>
              <w:bottom w:val="single" w:color="auto" w:sz="4" w:space="0"/>
              <w:right w:val="single" w:color="auto" w:sz="4" w:space="0"/>
            </w:tcBorders>
            <w:shd w:val="clear" w:color="auto" w:fill="auto"/>
          </w:tcPr>
          <w:p>
            <w:pPr>
              <w:jc w:val="center"/>
              <w:rPr>
                <w:b/>
                <w:bCs/>
                <w:sz w:val="18"/>
                <w:szCs w:val="18"/>
              </w:rPr>
            </w:pPr>
            <w:r>
              <w:rPr>
                <w:b/>
                <w:bCs/>
                <w:sz w:val="18"/>
                <w:szCs w:val="18"/>
              </w:rPr>
              <w:t>Components</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b/>
                <w:bCs/>
                <w:szCs w:val="18"/>
              </w:rPr>
            </w:pPr>
            <w:bookmarkStart w:id="18" w:name="_Hlk188365260"/>
            <w:r>
              <w:rPr>
                <w:rFonts w:ascii="Times New Roman" w:hAnsi="Times New Roman"/>
                <w:b/>
                <w:bCs/>
                <w:szCs w:val="18"/>
              </w:rPr>
              <w:t>Prerequisite feature groups</w:t>
            </w:r>
            <w:bookmarkEnd w:id="18"/>
          </w:p>
        </w:tc>
        <w:tc>
          <w:tcPr>
            <w:tcW w:w="297"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lang w:eastAsia="zh-CN"/>
              </w:rPr>
            </w:pPr>
            <w:r>
              <w:rPr>
                <w:rFonts w:ascii="Times New Roman" w:hAnsi="Times New Roman"/>
                <w:b/>
                <w:bCs/>
                <w:szCs w:val="18"/>
              </w:rPr>
              <w:t>Need for the gNB to know if the feature is supported</w:t>
            </w:r>
          </w:p>
        </w:tc>
        <w:tc>
          <w:tcPr>
            <w:tcW w:w="31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rPr>
            </w:pPr>
            <w:r>
              <w:rPr>
                <w:rFonts w:ascii="Times New Roman" w:hAnsi="Times New Roman" w:eastAsia="Gulim"/>
                <w:b/>
                <w:bCs/>
                <w:szCs w:val="18"/>
              </w:rPr>
              <w:t xml:space="preserve">Applicable to </w:t>
            </w:r>
            <w:r>
              <w:rPr>
                <w:rFonts w:ascii="Times New Roman" w:hAnsi="Times New Roman"/>
                <w:b/>
                <w:bCs/>
                <w:szCs w:val="18"/>
              </w:rPr>
              <w:t>the capability signalling exchange between UEs (Sidelink WI only)”.</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lang w:val="en-US" w:eastAsia="zh-CN"/>
              </w:rPr>
            </w:pPr>
            <w:r>
              <w:rPr>
                <w:rFonts w:ascii="Times New Roman" w:hAnsi="Times New Roman"/>
                <w:b/>
                <w:bCs/>
                <w:szCs w:val="18"/>
              </w:rPr>
              <w:t>Consequence if the feature is not supported by the UE</w:t>
            </w:r>
          </w:p>
        </w:tc>
        <w:tc>
          <w:tcPr>
            <w:tcW w:w="325" w:type="pct"/>
            <w:tcBorders>
              <w:top w:val="single" w:color="auto" w:sz="4" w:space="0"/>
              <w:left w:val="single" w:color="auto" w:sz="4" w:space="0"/>
              <w:bottom w:val="single" w:color="auto" w:sz="4" w:space="0"/>
              <w:right w:val="single" w:color="auto" w:sz="4" w:space="0"/>
            </w:tcBorders>
            <w:shd w:val="clear" w:color="auto" w:fill="auto"/>
          </w:tcPr>
          <w:p>
            <w:pPr>
              <w:pStyle w:val="88"/>
              <w:keepNext w:val="0"/>
              <w:keepLines w:val="0"/>
              <w:ind w:left="0" w:firstLine="0"/>
              <w:jc w:val="center"/>
              <w:rPr>
                <w:rFonts w:ascii="Times New Roman" w:hAnsi="Times New Roman"/>
                <w:b/>
                <w:bCs/>
                <w:szCs w:val="18"/>
              </w:rPr>
            </w:pPr>
            <w:r>
              <w:rPr>
                <w:rFonts w:ascii="Times New Roman" w:hAnsi="Times New Roman"/>
                <w:b/>
                <w:bCs/>
                <w:szCs w:val="18"/>
              </w:rPr>
              <w:t>Type</w:t>
            </w:r>
          </w:p>
          <w:p>
            <w:pPr>
              <w:pStyle w:val="75"/>
              <w:keepNext w:val="0"/>
              <w:keepLines w:val="0"/>
              <w:jc w:val="center"/>
              <w:rPr>
                <w:rFonts w:ascii="Times New Roman" w:hAnsi="Times New Roman"/>
                <w:b/>
                <w:bCs/>
                <w:szCs w:val="18"/>
                <w:lang w:eastAsia="zh-CN"/>
              </w:rPr>
            </w:pPr>
            <w:r>
              <w:rPr>
                <w:rFonts w:ascii="Times New Roman" w:hAnsi="Times New Roman"/>
                <w:b/>
                <w:bCs/>
                <w:szCs w:val="18"/>
              </w:rPr>
              <w:t>(the ‘type’ definition from UE features should be based on the granularity of 1) Per UE or 2) Per Band or 3) Per BC or 4) Per FS or 5) Per FSPC)</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rPr>
            </w:pPr>
            <w:r>
              <w:rPr>
                <w:rFonts w:ascii="Times New Roman" w:hAnsi="Times New Roman"/>
                <w:b/>
                <w:bCs/>
                <w:szCs w:val="18"/>
              </w:rPr>
              <w:t>Need of FDD/TDD differentiation</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rPr>
            </w:pPr>
            <w:r>
              <w:rPr>
                <w:rFonts w:ascii="Times New Roman" w:hAnsi="Times New Roman"/>
                <w:b/>
                <w:bCs/>
                <w:szCs w:val="18"/>
              </w:rPr>
              <w:t>Need of FR1/FR2 differentiation</w:t>
            </w:r>
          </w:p>
        </w:tc>
        <w:tc>
          <w:tcPr>
            <w:tcW w:w="38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rPr>
            </w:pPr>
            <w:r>
              <w:rPr>
                <w:rFonts w:ascii="Times New Roman" w:hAnsi="Times New Roman"/>
                <w:b/>
                <w:bCs/>
                <w:szCs w:val="18"/>
              </w:rPr>
              <w:t>Capability interpretation for mixture of FDD/TDD and/or FR1/FR2</w:t>
            </w:r>
          </w:p>
        </w:tc>
        <w:tc>
          <w:tcPr>
            <w:tcW w:w="31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rPr>
            </w:pPr>
            <w:r>
              <w:rPr>
                <w:rFonts w:ascii="Times New Roman" w:hAnsi="Times New Roman"/>
                <w:b/>
                <w:bCs/>
                <w:szCs w:val="18"/>
              </w:rPr>
              <w:t>Note</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lang w:val="en-US"/>
              </w:rPr>
            </w:pPr>
            <w:r>
              <w:rPr>
                <w:rFonts w:ascii="Times New Roman" w:hAnsi="Times New Roman"/>
                <w:b/>
                <w:bCs/>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20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59-2-2-1</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Rel-15 Type-I SP codebook</w:t>
            </w:r>
          </w:p>
        </w:tc>
        <w:tc>
          <w:tcPr>
            <w:tcW w:w="376"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M={1,2,3,4}</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KS={1,2, …, 8}</w:t>
            </w:r>
            <w:r>
              <w:rPr>
                <w:strike/>
                <w:color w:val="FF0000"/>
                <w:sz w:val="18"/>
                <w:szCs w:val="18"/>
                <w:highlight w:val="yellow"/>
              </w:rPr>
              <w:t>]</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FF0000"/>
                <w:szCs w:val="18"/>
              </w:rPr>
              <w:t>2-36</w:t>
            </w:r>
          </w:p>
        </w:tc>
        <w:tc>
          <w:tcPr>
            <w:tcW w:w="297"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31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Rel-15 Type-I SP codebook is not supported</w:t>
            </w:r>
          </w:p>
        </w:tc>
        <w:tc>
          <w:tcPr>
            <w:tcW w:w="325"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8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1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20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59-2-2-2</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Rel-16 eType-II codebook</w:t>
            </w:r>
          </w:p>
        </w:tc>
        <w:tc>
          <w:tcPr>
            <w:tcW w:w="376"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M={1,2}]</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[2. KS={1,2,3,4}</w:t>
            </w:r>
            <w:r>
              <w:rPr>
                <w:strike/>
                <w:color w:val="FF0000"/>
                <w:sz w:val="18"/>
                <w:szCs w:val="18"/>
                <w:highlight w:val="yellow"/>
              </w:rPr>
              <w:t>]</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FF0000"/>
                <w:szCs w:val="18"/>
              </w:rPr>
              <w:t>16-3a</w:t>
            </w:r>
          </w:p>
        </w:tc>
        <w:tc>
          <w:tcPr>
            <w:tcW w:w="297"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31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Rel-16 eType-II codebook is not supported</w:t>
            </w:r>
          </w:p>
        </w:tc>
        <w:tc>
          <w:tcPr>
            <w:tcW w:w="325"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8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1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20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59-2-2-3</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Configuration of MR always-reported resources</w:t>
            </w:r>
          </w:p>
        </w:tc>
        <w:tc>
          <w:tcPr>
            <w:tcW w:w="376"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For Rel-15 Type-I SP, MR={1,2}</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For Rel-16 eType-II, MR={1}</w:t>
            </w:r>
            <w:r>
              <w:rPr>
                <w:strike/>
                <w:color w:val="FF0000"/>
                <w:sz w:val="18"/>
                <w:szCs w:val="18"/>
                <w:highlight w:val="yellow"/>
              </w:rPr>
              <w:t>]</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val="en-US" w:eastAsia="zh-CN"/>
                <w14:textFill>
                  <w14:solidFill>
                    <w14:schemeClr w14:val="tx1"/>
                  </w14:solidFill>
                </w14:textFill>
              </w:rPr>
            </w:pPr>
            <w:r>
              <w:rPr>
                <w:rFonts w:ascii="Times New Roman" w:hAnsi="Times New Roman" w:eastAsia="MS Mincho"/>
                <w:color w:val="FF0000"/>
                <w:szCs w:val="18"/>
              </w:rPr>
              <w:t>59-2-2-1</w:t>
            </w:r>
            <w:r>
              <w:rPr>
                <w:rFonts w:ascii="Times New Roman" w:hAnsi="Times New Roman" w:eastAsiaTheme="minorEastAsia"/>
                <w:color w:val="FF0000"/>
                <w:szCs w:val="18"/>
                <w:lang w:eastAsia="zh-CN"/>
              </w:rPr>
              <w:t>, 2</w:t>
            </w:r>
          </w:p>
        </w:tc>
        <w:tc>
          <w:tcPr>
            <w:tcW w:w="297"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31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Configuration of MR always-reported resources is not supported, i.e. MR=0</w:t>
            </w:r>
          </w:p>
        </w:tc>
        <w:tc>
          <w:tcPr>
            <w:tcW w:w="325"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8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1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bl>
    <w:p>
      <w:pPr>
        <w:jc w:val="both"/>
        <w:rPr>
          <w:rFonts w:eastAsiaTheme="minorEastAsia"/>
          <w:b/>
          <w:i/>
          <w:iCs/>
          <w:lang w:val="en-US" w:eastAsia="zh-CN"/>
        </w:rPr>
      </w:pPr>
    </w:p>
    <w:p>
      <w:pPr>
        <w:pStyle w:val="3"/>
        <w:rPr>
          <w:rFonts w:ascii="Times New Roman" w:hAnsi="Times New Roman"/>
          <w:lang w:eastAsia="zh-CN"/>
        </w:rPr>
      </w:pPr>
      <w:r>
        <w:rPr>
          <w:rFonts w:ascii="Times New Roman" w:hAnsi="Times New Roman"/>
          <w:lang w:eastAsia="zh-CN"/>
        </w:rPr>
        <w:t>UE reporting for CJT calibration</w:t>
      </w:r>
    </w:p>
    <w:p>
      <w:pPr>
        <w:jc w:val="both"/>
        <w:rPr>
          <w:rFonts w:eastAsiaTheme="minorEastAsia"/>
          <w:lang w:val="en-US" w:eastAsia="zh-CN"/>
        </w:rPr>
      </w:pPr>
      <w:r>
        <w:rPr>
          <w:rFonts w:eastAsiaTheme="minorEastAsia"/>
          <w:lang w:eastAsia="zh-CN"/>
        </w:rPr>
        <w:t xml:space="preserve">In RAN1#119 meeting </w:t>
      </w:r>
      <w:r>
        <w:rPr>
          <w:rFonts w:hint="eastAsia" w:eastAsiaTheme="minorEastAsia"/>
          <w:lang w:eastAsia="zh-CN"/>
        </w:rPr>
        <w:t>[6]</w:t>
      </w:r>
      <w:r>
        <w:rPr>
          <w:rFonts w:eastAsiaTheme="minorEastAsia"/>
          <w:lang w:eastAsia="zh-CN"/>
        </w:rPr>
        <w:t>, the following Rel-19 UE feature groups are agreed with yellow parts for further discussion</w:t>
      </w:r>
      <w:r>
        <w:rPr>
          <w:rFonts w:eastAsiaTheme="minorEastAsia"/>
          <w:lang w:val="en-US" w:eastAsia="zh-CN"/>
        </w:rPr>
        <w:t xml:space="preserve"> for</w:t>
      </w:r>
      <w:r>
        <w:rPr>
          <w:rFonts w:hint="eastAsia" w:eastAsiaTheme="minorEastAsia"/>
          <w:lang w:val="en-US" w:eastAsia="zh-CN"/>
        </w:rPr>
        <w:t xml:space="preserve"> UE reporting for CJT calibration</w:t>
      </w:r>
      <w:r>
        <w:rPr>
          <w:rFonts w:eastAsiaTheme="minorEastAsia"/>
          <w:lang w:val="en-US" w:eastAsia="zh-CN"/>
        </w:rPr>
        <w:t xml:space="preserve">. </w:t>
      </w:r>
      <w:r>
        <w:rPr>
          <w:rFonts w:hint="eastAsia" w:eastAsiaTheme="minorEastAsia"/>
          <w:lang w:val="en-US" w:eastAsia="zh-CN"/>
        </w:rPr>
        <w:t>Besides, some UE feature related agreements made in</w:t>
      </w:r>
      <w:r>
        <w:rPr>
          <w:rFonts w:hint="eastAsia" w:eastAsiaTheme="minorEastAsia"/>
          <w:lang w:eastAsia="zh-CN"/>
        </w:rPr>
        <w:t xml:space="preserve"> </w:t>
      </w:r>
      <w:r>
        <w:rPr>
          <w:rFonts w:eastAsiaTheme="minorEastAsia"/>
          <w:lang w:eastAsia="zh-CN"/>
        </w:rPr>
        <w:t xml:space="preserve">the previous </w:t>
      </w:r>
      <w:r>
        <w:rPr>
          <w:rFonts w:eastAsiaTheme="minorEastAsia"/>
          <w:lang w:val="en-US" w:eastAsia="zh-CN"/>
        </w:rPr>
        <w:t xml:space="preserve">meetings </w:t>
      </w:r>
      <w:r>
        <w:rPr>
          <w:rFonts w:hint="eastAsia" w:eastAsiaTheme="minorEastAsia"/>
          <w:lang w:val="en-US" w:eastAsia="zh-CN"/>
        </w:rPr>
        <w:t>[1]</w:t>
      </w:r>
      <w:r>
        <w:rPr>
          <w:rFonts w:eastAsiaTheme="minorEastAsia"/>
          <w:lang w:val="en-US" w:eastAsia="zh-CN"/>
        </w:rPr>
        <w:t xml:space="preserve"> </w:t>
      </w:r>
      <w:r>
        <w:rPr>
          <w:rFonts w:hint="eastAsia" w:eastAsiaTheme="minorEastAsia"/>
          <w:lang w:val="en-US" w:eastAsia="zh-CN"/>
        </w:rPr>
        <w:t>[2]</w:t>
      </w:r>
      <w:r>
        <w:rPr>
          <w:rFonts w:eastAsiaTheme="minorEastAsia"/>
          <w:lang w:val="en-US" w:eastAsia="zh-CN"/>
        </w:rPr>
        <w:t xml:space="preserve"> </w:t>
      </w:r>
      <w:r>
        <w:rPr>
          <w:rFonts w:hint="eastAsia" w:eastAsiaTheme="minorEastAsia"/>
          <w:lang w:val="en-US" w:eastAsia="zh-CN"/>
        </w:rPr>
        <w:t>[4]</w:t>
      </w:r>
      <w:r>
        <w:rPr>
          <w:rFonts w:eastAsiaTheme="minorEastAsia"/>
          <w:lang w:val="en-US" w:eastAsia="zh-CN"/>
        </w:rPr>
        <w:t xml:space="preserve"> [5] [6]</w:t>
      </w:r>
      <w:r>
        <w:rPr>
          <w:rFonts w:hint="eastAsia" w:eastAsiaTheme="minorEastAsia"/>
          <w:lang w:val="en-US" w:eastAsia="zh-CN"/>
        </w:rPr>
        <w:t xml:space="preserve"> are also copied here</w:t>
      </w:r>
      <w:r>
        <w:rPr>
          <w:rFonts w:eastAsiaTheme="minorEastAsia"/>
          <w:lang w:val="en-US" w:eastAsia="zh-CN"/>
        </w:rPr>
        <w:t>:</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178"/>
              <w:overflowPunct w:val="0"/>
              <w:autoSpaceDE w:val="0"/>
              <w:autoSpaceDN w:val="0"/>
              <w:adjustRightInd w:val="0"/>
              <w:ind w:firstLine="180" w:firstLineChars="90"/>
              <w:textAlignment w:val="baseline"/>
              <w:rPr>
                <w:rFonts w:cs="Times New Roman"/>
                <w:b/>
              </w:rPr>
            </w:pPr>
            <w:r>
              <w:rPr>
                <w:rFonts w:cs="Times New Roman"/>
                <w:b/>
                <w:highlight w:val="green"/>
              </w:rPr>
              <w:t>Agreement:</w:t>
            </w:r>
            <w:r>
              <w:rPr>
                <w:rFonts w:cs="Times New Roman"/>
                <w:b/>
              </w:rPr>
              <w:t xml:space="preserve"> </w:t>
            </w:r>
            <w:r>
              <w:rPr>
                <w:rFonts w:cs="Times New Roman"/>
                <w:b/>
                <w:lang w:val="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573"/>
              <w:gridCol w:w="1024"/>
              <w:gridCol w:w="1024"/>
              <w:gridCol w:w="1009"/>
              <w:gridCol w:w="878"/>
              <w:gridCol w:w="890"/>
              <w:gridCol w:w="1073"/>
              <w:gridCol w:w="935"/>
              <w:gridCol w:w="1154"/>
              <w:gridCol w:w="1154"/>
              <w:gridCol w:w="1126"/>
              <w:gridCol w:w="905"/>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Cs w:val="18"/>
                    </w:rPr>
                  </w:pPr>
                  <w:r>
                    <w:rPr>
                      <w:rFonts w:ascii="Times New Roman" w:hAnsi="Times New Roman"/>
                      <w:b/>
                      <w:bCs/>
                      <w:szCs w:val="18"/>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Cs w:val="18"/>
                    </w:rPr>
                  </w:pPr>
                  <w:r>
                    <w:rPr>
                      <w:rFonts w:ascii="Times New Roman" w:hAnsi="Times New Roman"/>
                      <w:b/>
                      <w:bCs/>
                      <w:szCs w:val="18"/>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lang w:eastAsia="zh-CN"/>
                    </w:rPr>
                  </w:pPr>
                  <w:r>
                    <w:rPr>
                      <w:rFonts w:ascii="Times New Roman" w:hAnsi="Times New Roman"/>
                      <w:b/>
                      <w:bCs/>
                      <w:szCs w:val="18"/>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jc w:val="center"/>
                    <w:rPr>
                      <w:sz w:val="18"/>
                      <w:szCs w:val="18"/>
                    </w:rPr>
                  </w:pPr>
                  <w:r>
                    <w:rPr>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Cs w:val="18"/>
                    </w:rPr>
                  </w:pPr>
                  <w:r>
                    <w:rPr>
                      <w:rFonts w:ascii="Times New Roman" w:hAnsi="Times New Roman"/>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lang w:eastAsia="zh-CN"/>
                    </w:rPr>
                  </w:pPr>
                  <w:r>
                    <w:rPr>
                      <w:rFonts w:ascii="Times New Roman" w:hAnsi="Times New Roman"/>
                      <w:b/>
                      <w:bCs/>
                      <w:szCs w:val="18"/>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lang w:eastAsia="zh-CN"/>
                    </w:rPr>
                  </w:pPr>
                  <w:r>
                    <w:rPr>
                      <w:rFonts w:ascii="Times New Roman" w:hAnsi="Times New Roman" w:eastAsia="Gulim"/>
                      <w:b/>
                      <w:bCs/>
                      <w:szCs w:val="18"/>
                    </w:rPr>
                    <w:t xml:space="preserve">Applicable to </w:t>
                  </w:r>
                  <w:r>
                    <w:rPr>
                      <w:rFonts w:ascii="Times New Roman" w:hAnsi="Times New Roman"/>
                      <w:b/>
                      <w:bCs/>
                      <w:szCs w:val="18"/>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lang w:eastAsia="zh-CN"/>
                    </w:rPr>
                  </w:pPr>
                  <w:r>
                    <w:rPr>
                      <w:rFonts w:ascii="Times New Roman" w:hAnsi="Times New Roman"/>
                      <w:b/>
                      <w:bCs/>
                      <w:szCs w:val="18"/>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8"/>
                    <w:ind w:left="0" w:firstLine="0"/>
                    <w:jc w:val="center"/>
                    <w:rPr>
                      <w:rFonts w:ascii="Times New Roman" w:hAnsi="Times New Roman"/>
                      <w:b/>
                      <w:bCs/>
                      <w:szCs w:val="18"/>
                    </w:rPr>
                  </w:pPr>
                  <w:r>
                    <w:rPr>
                      <w:rFonts w:ascii="Times New Roman" w:hAnsi="Times New Roman"/>
                      <w:b/>
                      <w:bCs/>
                      <w:szCs w:val="18"/>
                    </w:rPr>
                    <w:t>Type</w:t>
                  </w:r>
                </w:p>
                <w:p>
                  <w:pPr>
                    <w:pStyle w:val="75"/>
                    <w:jc w:val="center"/>
                    <w:rPr>
                      <w:rFonts w:ascii="Times New Roman" w:hAnsi="Times New Roman"/>
                      <w:szCs w:val="18"/>
                      <w:lang w:eastAsia="zh-CN"/>
                    </w:rPr>
                  </w:pPr>
                  <w:r>
                    <w:rPr>
                      <w:rFonts w:ascii="Times New Roman" w:hAnsi="Times New Roman"/>
                      <w:b/>
                      <w:bCs/>
                      <w:szCs w:val="18"/>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Note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lang w:val="en-US"/>
                    </w:rPr>
                  </w:pPr>
                  <w:r>
                    <w:rPr>
                      <w:rFonts w:ascii="Times New Roman" w:hAnsi="Times New Roman"/>
                      <w:b/>
                      <w:bCs/>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AD={0.5CP, CP}]</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[2. MD={32, 64, 128,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AF={0.1ppm, 0.2ppm}]</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[2. MF={16, 32,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wideband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Mphi= {16, 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subband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Mphi= {16, 32}]</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[2. Subband size= {1, 2, 4, 8, 16} RB]</w:t>
                  </w:r>
                </w:p>
                <w:p>
                  <w:pPr>
                    <w:rPr>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subband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AD={0.5CP, CP}]</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[2. MD={32, 64, 128, 256}]</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[3. AF={0.1ppm, 0.2ppm}]</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[4. MF={16, 32,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New CJT QCL assumptions for PDSCH pre-compensation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lang w:val="de-DE"/>
                      <w14:textFill>
                        <w14:solidFill>
                          <w14:schemeClr w14:val="tx1"/>
                        </w14:solidFill>
                      </w14:textFill>
                    </w:rPr>
                  </w:pPr>
                  <w:r>
                    <w:rPr>
                      <w:color w:val="000000" w:themeColor="text1"/>
                      <w:sz w:val="18"/>
                      <w:szCs w:val="18"/>
                      <w:highlight w:val="yellow"/>
                      <w:lang w:val="de-DE"/>
                      <w14:textFill>
                        <w14:solidFill>
                          <w14:schemeClr w14:val="tx1"/>
                        </w14:solidFill>
                      </w14:textFill>
                    </w:rPr>
                    <w:t>[1. Scheme-C]</w:t>
                  </w:r>
                </w:p>
                <w:p>
                  <w:pPr>
                    <w:rPr>
                      <w:color w:val="000000" w:themeColor="text1"/>
                      <w:sz w:val="18"/>
                      <w:szCs w:val="18"/>
                      <w:highlight w:val="yellow"/>
                      <w:lang w:val="de-DE"/>
                      <w14:textFill>
                        <w14:solidFill>
                          <w14:schemeClr w14:val="tx1"/>
                        </w14:solidFill>
                      </w14:textFill>
                    </w:rPr>
                  </w:pPr>
                  <w:r>
                    <w:rPr>
                      <w:color w:val="000000" w:themeColor="text1"/>
                      <w:sz w:val="18"/>
                      <w:szCs w:val="18"/>
                      <w:highlight w:val="yellow"/>
                      <w:lang w:val="de-DE"/>
                      <w14:textFill>
                        <w14:solidFill>
                          <w14:schemeClr w14:val="tx1"/>
                        </w14:solidFill>
                      </w14:textFill>
                    </w:rPr>
                    <w:t>[2. Scheme-D]</w:t>
                  </w:r>
                </w:p>
                <w:p>
                  <w:pPr>
                    <w:rPr>
                      <w:color w:val="000000" w:themeColor="text1"/>
                      <w:sz w:val="18"/>
                      <w:szCs w:val="18"/>
                      <w:highlight w:val="yellow"/>
                      <w:lang w:val="de-DE"/>
                      <w14:textFill>
                        <w14:solidFill>
                          <w14:schemeClr w14:val="tx1"/>
                        </w14:solidFill>
                      </w14:textFill>
                    </w:rPr>
                  </w:pPr>
                  <w:r>
                    <w:rPr>
                      <w:color w:val="000000" w:themeColor="text1"/>
                      <w:sz w:val="18"/>
                      <w:szCs w:val="18"/>
                      <w:highlight w:val="yellow"/>
                      <w:lang w:val="de-DE"/>
                      <w14:textFill>
                        <w14:solidFill>
                          <w14:schemeClr w14:val="tx1"/>
                        </w14:solidFill>
                      </w14:textFill>
                    </w:rPr>
                    <w:t>[3. Scheme-E]</w:t>
                  </w:r>
                </w:p>
                <w:p>
                  <w:pPr>
                    <w:rPr>
                      <w:color w:val="000000" w:themeColor="text1"/>
                      <w:sz w:val="18"/>
                      <w:szCs w:val="18"/>
                      <w:highlight w:val="yellow"/>
                      <w:lang w:val="de-DE"/>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New QCL assumptions for PDSCH pre-compensation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Linkage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Joint triggering]</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[2. Separate triggering w/o delay offset compensation (DOC) indication]</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[3. Separate triggering w/ delay offset compensation (DOC) indication]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Linkage of CJTC Dd and Rel-18 eType-II CJT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Yu Mincho"/>
                      <w:color w:val="000000" w:themeColor="text1"/>
                      <w:sz w:val="18"/>
                      <w:szCs w:val="18"/>
                      <w14:textFill>
                        <w14:solidFill>
                          <w14:schemeClr w14:val="tx1"/>
                        </w14:solidFill>
                      </w14:textFill>
                    </w:rPr>
                  </w:pPr>
                  <w:r>
                    <w:rPr>
                      <w:color w:val="000000" w:themeColor="text1"/>
                      <w:sz w:val="18"/>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Separate triggering with configuration of 1-bit indicator per CSI trigger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Support of 1 bit indicate per trigger state for separate triggering of linked DO reporting and Type II CJT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Separate triggering with configuration of 1-bit indicator per CSI trigger state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bl>
          <w:p>
            <w:pPr>
              <w:overflowPunct w:val="0"/>
              <w:autoSpaceDE w:val="0"/>
              <w:autoSpaceDN w:val="0"/>
              <w:adjustRightInd w:val="0"/>
              <w:snapToGrid w:val="0"/>
              <w:spacing w:before="0" w:after="0"/>
              <w:contextualSpacing/>
              <w:textAlignment w:val="baseline"/>
              <w:rPr>
                <w:sz w:val="21"/>
                <w:szCs w:val="21"/>
                <w:lang w:val="en-US" w:eastAsia="zh-CN"/>
              </w:rPr>
            </w:pPr>
          </w:p>
          <w:p>
            <w:pPr>
              <w:overflowPunct w:val="0"/>
              <w:autoSpaceDE w:val="0"/>
              <w:autoSpaceDN w:val="0"/>
              <w:adjustRightInd w:val="0"/>
              <w:spacing w:before="0" w:after="0"/>
              <w:textAlignment w:val="baseline"/>
              <w:rPr>
                <w:rFonts w:eastAsia="Batang"/>
                <w:b/>
                <w:bCs/>
                <w:highlight w:val="green"/>
                <w:lang w:eastAsia="zh-CN"/>
              </w:rPr>
            </w:pPr>
            <w:r>
              <w:rPr>
                <w:rFonts w:eastAsia="Batang"/>
                <w:b/>
                <w:bCs/>
                <w:highlight w:val="green"/>
                <w:lang w:eastAsia="zh-CN"/>
              </w:rPr>
              <w:t>Agreement</w:t>
            </w:r>
            <w:r>
              <w:rPr>
                <w:rFonts w:eastAsiaTheme="minorEastAsia"/>
                <w:b/>
                <w:bCs/>
                <w:highlight w:val="green"/>
                <w:lang w:eastAsia="zh-CN"/>
              </w:rPr>
              <w:t xml:space="preserve"> </w:t>
            </w:r>
            <w:r>
              <w:rPr>
                <w:b/>
                <w:bCs/>
                <w:highlight w:val="green"/>
                <w:lang w:eastAsia="zh-CN"/>
              </w:rPr>
              <w:t>@116bis</w:t>
            </w:r>
          </w:p>
          <w:p>
            <w:pPr>
              <w:overflowPunct w:val="0"/>
              <w:autoSpaceDE w:val="0"/>
              <w:autoSpaceDN w:val="0"/>
              <w:adjustRightInd w:val="0"/>
              <w:spacing w:before="0" w:after="0"/>
              <w:textAlignment w:val="baseline"/>
              <w:rPr>
                <w:rFonts w:eastAsia="Calibri"/>
                <w:lang w:eastAsia="en-US"/>
              </w:rPr>
            </w:pPr>
            <w:r>
              <w:rPr>
                <w:rFonts w:eastAsia="Calibri"/>
                <w:lang w:eastAsia="en-US"/>
              </w:rPr>
              <w:t xml:space="preserve">For a UE indicated with two TCI states, regarding QCL assumptions </w:t>
            </w:r>
            <w:r>
              <w:rPr>
                <w:rFonts w:eastAsia="Batang"/>
                <w:lang w:eastAsia="en-US"/>
              </w:rPr>
              <w:t xml:space="preserve">for PDSCH, at least the following are supported: </w:t>
            </w:r>
          </w:p>
          <w:p>
            <w:pPr>
              <w:numPr>
                <w:ilvl w:val="0"/>
                <w:numId w:val="16"/>
              </w:numPr>
              <w:overflowPunct w:val="0"/>
              <w:autoSpaceDE w:val="0"/>
              <w:autoSpaceDN w:val="0"/>
              <w:adjustRightInd w:val="0"/>
              <w:snapToGrid w:val="0"/>
              <w:spacing w:before="0" w:after="0"/>
              <w:contextualSpacing/>
              <w:textAlignment w:val="baseline"/>
              <w:rPr>
                <w:rFonts w:eastAsia="Batang"/>
                <w:lang w:eastAsia="en-US"/>
              </w:rPr>
            </w:pPr>
            <w:r>
              <w:rPr>
                <w:rFonts w:eastAsia="Batang"/>
                <w:lang w:eastAsia="en-US"/>
              </w:rPr>
              <w:t xml:space="preserve">Scheme C: The PDSCH DMRS port(s) are QCLed with the DL-RS associated with the first TCI state with respect to QCL-TypeA and QCLed with the DL-RS in the second TCI state with respect to QCL-TypeA except for {Doppler shift} </w:t>
            </w:r>
          </w:p>
          <w:p>
            <w:pPr>
              <w:numPr>
                <w:ilvl w:val="0"/>
                <w:numId w:val="16"/>
              </w:numPr>
              <w:overflowPunct w:val="0"/>
              <w:autoSpaceDE w:val="0"/>
              <w:autoSpaceDN w:val="0"/>
              <w:adjustRightInd w:val="0"/>
              <w:snapToGrid w:val="0"/>
              <w:spacing w:before="0" w:after="0"/>
              <w:contextualSpacing/>
              <w:textAlignment w:val="baseline"/>
              <w:rPr>
                <w:rFonts w:eastAsia="Batang"/>
                <w:lang w:eastAsia="en-US"/>
              </w:rPr>
            </w:pPr>
            <w:r>
              <w:rPr>
                <w:rFonts w:eastAsia="Batang"/>
                <w:lang w:eastAsia="en-US"/>
              </w:rPr>
              <w:t>Scheme D: The PDSCH DMRS port(s) are QCLed with the DL-RS associated with the first TCI state with respect to QCL-TypeA and QCLed with the DL-RS in the second TCI state with respect to QCL-TypeA except for {average delay}</w:t>
            </w:r>
          </w:p>
          <w:p>
            <w:pPr>
              <w:overflowPunct w:val="0"/>
              <w:autoSpaceDE w:val="0"/>
              <w:autoSpaceDN w:val="0"/>
              <w:adjustRightInd w:val="0"/>
              <w:snapToGrid w:val="0"/>
              <w:spacing w:before="0" w:after="0"/>
              <w:textAlignment w:val="baseline"/>
              <w:rPr>
                <w:rFonts w:eastAsia="Batang"/>
                <w:lang w:eastAsia="en-US"/>
              </w:rPr>
            </w:pPr>
            <w:r>
              <w:rPr>
                <w:rFonts w:eastAsia="Batang"/>
                <w:lang w:eastAsia="en-US"/>
              </w:rPr>
              <w:t xml:space="preserve">Per Rel-18, the support of two TCI states is a </w:t>
            </w:r>
            <w:r>
              <w:rPr>
                <w:rFonts w:eastAsia="Batang"/>
                <w:highlight w:val="yellow"/>
                <w:lang w:eastAsia="en-US"/>
              </w:rPr>
              <w:t>UE capability</w:t>
            </w:r>
          </w:p>
          <w:p>
            <w:pPr>
              <w:overflowPunct w:val="0"/>
              <w:autoSpaceDE w:val="0"/>
              <w:autoSpaceDN w:val="0"/>
              <w:adjustRightInd w:val="0"/>
              <w:snapToGrid w:val="0"/>
              <w:spacing w:before="0" w:after="0"/>
              <w:contextualSpacing/>
              <w:textAlignment w:val="baseline"/>
              <w:rPr>
                <w:lang w:eastAsia="zh-CN"/>
              </w:rPr>
            </w:pPr>
          </w:p>
          <w:p>
            <w:pPr>
              <w:overflowPunct w:val="0"/>
              <w:autoSpaceDE w:val="0"/>
              <w:autoSpaceDN w:val="0"/>
              <w:adjustRightInd w:val="0"/>
              <w:spacing w:before="0" w:after="0"/>
              <w:textAlignment w:val="baseline"/>
              <w:rPr>
                <w:rFonts w:eastAsia="Batang"/>
                <w:b/>
                <w:bCs/>
                <w:highlight w:val="green"/>
                <w:lang w:eastAsia="zh-CN"/>
              </w:rPr>
            </w:pPr>
            <w:r>
              <w:rPr>
                <w:rFonts w:eastAsia="Batang"/>
                <w:b/>
                <w:bCs/>
                <w:highlight w:val="green"/>
                <w:lang w:eastAsia="zh-CN"/>
              </w:rPr>
              <w:t>Agreement</w:t>
            </w:r>
            <w:r>
              <w:rPr>
                <w:rFonts w:eastAsiaTheme="minorEastAsia"/>
                <w:b/>
                <w:bCs/>
                <w:highlight w:val="green"/>
                <w:lang w:eastAsia="zh-CN"/>
              </w:rPr>
              <w:t xml:space="preserve"> </w:t>
            </w:r>
            <w:r>
              <w:rPr>
                <w:b/>
                <w:bCs/>
                <w:highlight w:val="green"/>
                <w:lang w:eastAsia="zh-CN"/>
              </w:rPr>
              <w:t>@116bis</w:t>
            </w:r>
          </w:p>
          <w:p>
            <w:pPr>
              <w:overflowPunct w:val="0"/>
              <w:autoSpaceDE w:val="0"/>
              <w:autoSpaceDN w:val="0"/>
              <w:adjustRightInd w:val="0"/>
              <w:snapToGrid w:val="0"/>
              <w:spacing w:before="0" w:after="0"/>
              <w:textAlignment w:val="baseline"/>
              <w:rPr>
                <w:rFonts w:eastAsia="Batang"/>
                <w:lang w:eastAsia="en-US"/>
              </w:rPr>
            </w:pPr>
            <w:r>
              <w:rPr>
                <w:rFonts w:eastAsia="Calibri"/>
                <w:lang w:eastAsia="en-US"/>
              </w:rPr>
              <w:t xml:space="preserve">For a UE indicated with two TCI states, regarding QCL assumptions </w:t>
            </w:r>
            <w:r>
              <w:rPr>
                <w:rFonts w:eastAsia="Batang"/>
                <w:lang w:eastAsia="en-US"/>
              </w:rPr>
              <w:t>for PDSCH, support the following QCL assumption for PDSCH:</w:t>
            </w:r>
          </w:p>
          <w:p>
            <w:pPr>
              <w:numPr>
                <w:ilvl w:val="0"/>
                <w:numId w:val="17"/>
              </w:numPr>
              <w:overflowPunct w:val="0"/>
              <w:autoSpaceDE w:val="0"/>
              <w:autoSpaceDN w:val="0"/>
              <w:adjustRightInd w:val="0"/>
              <w:snapToGrid w:val="0"/>
              <w:spacing w:before="0" w:after="0"/>
              <w:textAlignment w:val="baseline"/>
              <w:rPr>
                <w:rFonts w:eastAsia="Times New Roman"/>
                <w:lang w:eastAsia="zh-CN"/>
              </w:rPr>
            </w:pPr>
            <w:r>
              <w:rPr>
                <w:rFonts w:eastAsia="Batang"/>
                <w:bCs/>
                <w:lang w:val="en-CA" w:eastAsia="zh-CN"/>
              </w:rPr>
              <w:t>Scheme E: The PDSCH DMRS port(s) are QCLed with the DL-RS associated with the first TCI state with respect to QCL-TypeA and QCLed with the DL-RS in the second TCI state with respect to QCL-TypeA except for {Doppler shift, average delay}</w:t>
            </w:r>
          </w:p>
          <w:p>
            <w:pPr>
              <w:overflowPunct w:val="0"/>
              <w:autoSpaceDE w:val="0"/>
              <w:autoSpaceDN w:val="0"/>
              <w:adjustRightInd w:val="0"/>
              <w:snapToGrid w:val="0"/>
              <w:spacing w:before="0" w:after="0"/>
              <w:contextualSpacing/>
              <w:textAlignment w:val="baseline"/>
              <w:rPr>
                <w:rFonts w:eastAsiaTheme="minorEastAsia"/>
                <w:lang w:eastAsia="zh-CN"/>
              </w:rPr>
            </w:pPr>
          </w:p>
          <w:p>
            <w:pPr>
              <w:overflowPunct w:val="0"/>
              <w:autoSpaceDE w:val="0"/>
              <w:autoSpaceDN w:val="0"/>
              <w:adjustRightInd w:val="0"/>
              <w:spacing w:before="0" w:after="0"/>
              <w:textAlignment w:val="baseline"/>
              <w:rPr>
                <w:b/>
                <w:bCs/>
                <w:highlight w:val="green"/>
                <w:lang w:eastAsia="zh-CN"/>
              </w:rPr>
            </w:pPr>
            <w:r>
              <w:rPr>
                <w:rFonts w:eastAsia="Batang"/>
                <w:b/>
                <w:bCs/>
                <w:highlight w:val="green"/>
                <w:lang w:eastAsia="zh-CN"/>
              </w:rPr>
              <w:t>Agreement</w:t>
            </w:r>
            <w:r>
              <w:rPr>
                <w:rFonts w:eastAsiaTheme="minorEastAsia"/>
                <w:b/>
                <w:bCs/>
                <w:highlight w:val="green"/>
                <w:lang w:eastAsia="zh-CN"/>
              </w:rPr>
              <w:t xml:space="preserve"> </w:t>
            </w:r>
            <w:r>
              <w:rPr>
                <w:b/>
                <w:bCs/>
                <w:highlight w:val="green"/>
                <w:lang w:eastAsia="zh-CN"/>
              </w:rPr>
              <w:t>@118</w:t>
            </w:r>
          </w:p>
          <w:p>
            <w:pPr>
              <w:overflowPunct w:val="0"/>
              <w:autoSpaceDE w:val="0"/>
              <w:autoSpaceDN w:val="0"/>
              <w:adjustRightInd w:val="0"/>
              <w:snapToGrid w:val="0"/>
              <w:spacing w:before="0" w:after="0"/>
              <w:jc w:val="both"/>
              <w:textAlignment w:val="baseline"/>
              <w:rPr>
                <w:rFonts w:eastAsia="Batang"/>
                <w:bCs/>
                <w:lang w:eastAsia="zh-CN"/>
              </w:rPr>
            </w:pPr>
            <w:r>
              <w:rPr>
                <w:rFonts w:eastAsia="Batang"/>
                <w:bCs/>
                <w:lang w:eastAsia="zh-CN"/>
              </w:rPr>
              <w:t>For the Rel-19 aperiodic standalone CJT calibration reporting, when ReportQuantity is ‘cjtc-P’ (DL/UL phase offset), regarding the support of sub-band reporting (</w:t>
            </w:r>
            <w:r>
              <w:rPr>
                <w:rFonts w:eastAsia="Malgun Gothic"/>
                <w:lang w:eastAsia="en-US"/>
              </w:rPr>
              <w:t></w:t>
            </w:r>
            <w:r>
              <w:rPr>
                <w:rFonts w:eastAsia="Batang"/>
                <w:bCs/>
                <w:lang w:eastAsia="zh-CN"/>
              </w:rPr>
              <w:t>&gt;1):</w:t>
            </w:r>
          </w:p>
          <w:p>
            <w:pPr>
              <w:numPr>
                <w:ilvl w:val="0"/>
                <w:numId w:val="9"/>
              </w:numPr>
              <w:overflowPunct w:val="0"/>
              <w:autoSpaceDE w:val="0"/>
              <w:autoSpaceDN w:val="0"/>
              <w:adjustRightInd w:val="0"/>
              <w:snapToGrid w:val="0"/>
              <w:spacing w:before="0" w:after="0"/>
              <w:contextualSpacing/>
              <w:textAlignment w:val="baseline"/>
              <w:rPr>
                <w:color w:val="000000"/>
                <w:lang w:eastAsia="en-US"/>
              </w:rPr>
            </w:pPr>
            <w:r>
              <w:rPr>
                <w:lang w:eastAsia="en-US"/>
              </w:rPr>
              <w:t xml:space="preserve">Denoting the number of reported sub-band phase-offset values </w:t>
            </w:r>
            <w:r>
              <w:rPr>
                <w:rFonts w:eastAsia="Calibri"/>
                <w:lang w:eastAsia="en-US"/>
              </w:rPr>
              <w:t>as N</w:t>
            </w:r>
            <w:r>
              <w:rPr>
                <w:rFonts w:eastAsia="Calibri"/>
                <w:vertAlign w:val="subscript"/>
                <w:lang w:eastAsia="en-US"/>
              </w:rPr>
              <w:t>SB-P</w:t>
            </w:r>
            <w:r>
              <w:rPr>
                <w:lang w:eastAsia="en-US"/>
              </w:rPr>
              <w:t xml:space="preserve">, and the sub-bands are indexed as {0, 1, …, </w:t>
            </w:r>
            <w:r>
              <w:rPr>
                <w:rFonts w:eastAsia="Calibri"/>
                <w:lang w:eastAsia="en-US"/>
              </w:rPr>
              <w:t>N</w:t>
            </w:r>
            <w:r>
              <w:rPr>
                <w:rFonts w:eastAsia="Calibri"/>
                <w:vertAlign w:val="subscript"/>
                <w:lang w:eastAsia="en-US"/>
              </w:rPr>
              <w:t xml:space="preserve">SB-P </w:t>
            </w:r>
            <w:r>
              <w:rPr>
                <w:lang w:eastAsia="en-US"/>
              </w:rPr>
              <w:t xml:space="preserve">–1}, </w:t>
            </w:r>
            <w:r>
              <w:rPr>
                <w:rFonts w:eastAsia="Calibri"/>
                <w:lang w:eastAsia="en-US"/>
              </w:rPr>
              <w:t xml:space="preserve">support, as a </w:t>
            </w:r>
            <w:r>
              <w:rPr>
                <w:rFonts w:eastAsia="Calibri"/>
                <w:highlight w:val="yellow"/>
                <w:lang w:eastAsia="en-US"/>
              </w:rPr>
              <w:t>separate UE capability</w:t>
            </w:r>
            <w:r>
              <w:rPr>
                <w:rFonts w:eastAsia="Calibri"/>
                <w:lang w:eastAsia="en-US"/>
              </w:rPr>
              <w:t xml:space="preserve"> from wideband (=1) phase offset reporting, reporting, in one CSI reporting instance, </w:t>
            </w:r>
            <w:r>
              <w:rPr>
                <w:rFonts w:eastAsia="Malgun Gothic"/>
                <w:lang w:eastAsia="en-US"/>
              </w:rPr>
              <w:t>{</w:t>
            </w:r>
            <w:r>
              <w:rPr>
                <w:rFonts w:eastAsia="Batang"/>
                <w:lang w:eastAsia="en-US"/>
              </w:rPr>
              <w:t>(</w:t>
            </w:r>
            <w:r>
              <w:rPr>
                <w:rFonts w:eastAsia="Batang"/>
                <w:vertAlign w:val="subscript"/>
                <w:lang w:eastAsia="en-US"/>
              </w:rPr>
              <w:t>n,</w:t>
            </w:r>
            <w:r>
              <w:rPr>
                <w:rFonts w:eastAsia="Batang"/>
                <w:lang w:eastAsia="en-US"/>
              </w:rPr>
              <w:t>, </w:t>
            </w:r>
            <w:r>
              <w:rPr>
                <w:rFonts w:eastAsia="Batang"/>
                <w:vertAlign w:val="subscript"/>
                <w:lang w:eastAsia="en-US"/>
              </w:rPr>
              <w:t>n,</w:t>
            </w:r>
            <w:r>
              <w:rPr>
                <w:rFonts w:eastAsia="Batang"/>
                <w:lang w:eastAsia="en-US"/>
              </w:rPr>
              <w:t></w:t>
            </w:r>
            <w:r>
              <w:rPr>
                <w:rFonts w:eastAsia="Batang"/>
                <w:vertAlign w:val="subscript"/>
                <w:lang w:eastAsia="en-US"/>
              </w:rPr>
              <w:t>,</w:t>
            </w:r>
            <w:r>
              <w:rPr>
                <w:rFonts w:eastAsia="Batang"/>
                <w:lang w:eastAsia="en-US"/>
              </w:rPr>
              <w:t xml:space="preserve"> </w:t>
            </w:r>
            <w:r>
              <w:rPr>
                <w:rFonts w:eastAsia="Batang"/>
                <w:vertAlign w:val="subscript"/>
                <w:lang w:eastAsia="en-US"/>
              </w:rPr>
              <w:t>n,NSB-P</w:t>
            </w:r>
            <w:r>
              <w:rPr>
                <w:rFonts w:eastAsia="Batang"/>
                <w:lang w:eastAsia="en-US"/>
              </w:rPr>
              <w:t>), n=0, 1, …, N</w:t>
            </w:r>
            <w:r>
              <w:rPr>
                <w:rFonts w:eastAsia="Batang"/>
                <w:vertAlign w:val="subscript"/>
                <w:lang w:eastAsia="en-US"/>
              </w:rPr>
              <w:t>TRP</w:t>
            </w:r>
            <w:r>
              <w:rPr>
                <w:rFonts w:eastAsia="Batang"/>
                <w:lang w:eastAsia="en-US"/>
              </w:rPr>
              <w:t xml:space="preserve"> – 1, n≠nref}</w:t>
            </w:r>
          </w:p>
          <w:p>
            <w:pPr>
              <w:numPr>
                <w:ilvl w:val="1"/>
                <w:numId w:val="9"/>
              </w:numPr>
              <w:overflowPunct w:val="0"/>
              <w:autoSpaceDE w:val="0"/>
              <w:autoSpaceDN w:val="0"/>
              <w:adjustRightInd w:val="0"/>
              <w:snapToGrid w:val="0"/>
              <w:spacing w:before="0" w:after="0"/>
              <w:jc w:val="both"/>
              <w:textAlignment w:val="baseline"/>
              <w:rPr>
                <w:rFonts w:eastAsia="Batang"/>
                <w:bCs/>
                <w:lang w:eastAsia="zh-CN"/>
              </w:rPr>
            </w:pPr>
            <w:r>
              <w:rPr>
                <w:rFonts w:eastAsia="Batang"/>
                <w:lang w:eastAsia="zh-CN"/>
              </w:rPr>
              <w:t>The alphabet for </w:t>
            </w:r>
            <w:r>
              <w:rPr>
                <w:rFonts w:eastAsia="Batang"/>
                <w:vertAlign w:val="subscript"/>
                <w:lang w:eastAsia="zh-CN"/>
              </w:rPr>
              <w:t xml:space="preserve">n, </w:t>
            </w:r>
            <w:r>
              <w:rPr>
                <w:rFonts w:eastAsia="Batang"/>
                <w:lang w:eastAsia="zh-CN"/>
              </w:rPr>
              <w:t>follows the previously agreed alphabet for =1, including the ‘invalid’ state</w:t>
            </w:r>
          </w:p>
          <w:p>
            <w:pPr>
              <w:numPr>
                <w:ilvl w:val="0"/>
                <w:numId w:val="9"/>
              </w:numPr>
              <w:overflowPunct w:val="0"/>
              <w:autoSpaceDE w:val="0"/>
              <w:autoSpaceDN w:val="0"/>
              <w:adjustRightInd w:val="0"/>
              <w:snapToGrid w:val="0"/>
              <w:spacing w:before="0" w:after="0"/>
              <w:jc w:val="both"/>
              <w:textAlignment w:val="baseline"/>
              <w:rPr>
                <w:rFonts w:eastAsia="Batang"/>
                <w:bCs/>
                <w:lang w:eastAsia="zh-CN"/>
              </w:rPr>
            </w:pPr>
            <w:r>
              <w:rPr>
                <w:rFonts w:eastAsia="Batang"/>
                <w:lang w:eastAsia="zh-CN"/>
              </w:rPr>
              <w:t xml:space="preserve">FFS: </w:t>
            </w:r>
          </w:p>
          <w:p>
            <w:pPr>
              <w:numPr>
                <w:ilvl w:val="1"/>
                <w:numId w:val="9"/>
              </w:numPr>
              <w:overflowPunct w:val="0"/>
              <w:autoSpaceDE w:val="0"/>
              <w:autoSpaceDN w:val="0"/>
              <w:adjustRightInd w:val="0"/>
              <w:snapToGrid w:val="0"/>
              <w:spacing w:before="0" w:after="0"/>
              <w:jc w:val="both"/>
              <w:textAlignment w:val="baseline"/>
              <w:rPr>
                <w:rFonts w:eastAsia="Batang"/>
                <w:bCs/>
                <w:lang w:eastAsia="zh-CN"/>
              </w:rPr>
            </w:pPr>
            <w:r>
              <w:rPr>
                <w:rFonts w:eastAsia="Batang"/>
                <w:bCs/>
                <w:lang w:eastAsia="zh-CN"/>
              </w:rPr>
              <w:t xml:space="preserve">Supported sub-band size(s), e.g. </w:t>
            </w:r>
            <w:r>
              <w:rPr>
                <w:rFonts w:eastAsia="Batang"/>
                <w:color w:val="000000"/>
                <w:lang w:eastAsia="zh-CN"/>
              </w:rPr>
              <w:t>following the legacy CSI sub-band definition, vs {1, 2, 4, 8, 16 PRBs}</w:t>
            </w:r>
          </w:p>
          <w:p>
            <w:pPr>
              <w:numPr>
                <w:ilvl w:val="1"/>
                <w:numId w:val="9"/>
              </w:numPr>
              <w:overflowPunct w:val="0"/>
              <w:autoSpaceDE w:val="0"/>
              <w:autoSpaceDN w:val="0"/>
              <w:adjustRightInd w:val="0"/>
              <w:snapToGrid w:val="0"/>
              <w:spacing w:before="0" w:after="0"/>
              <w:jc w:val="both"/>
              <w:textAlignment w:val="baseline"/>
              <w:rPr>
                <w:rFonts w:eastAsia="Batang"/>
                <w:bCs/>
                <w:lang w:eastAsia="zh-CN"/>
              </w:rPr>
            </w:pPr>
            <w:r>
              <w:rPr>
                <w:rFonts w:eastAsia="Batang"/>
                <w:lang w:eastAsia="zh-CN"/>
              </w:rPr>
              <w:t>Whether the UE performs measurement over the entire configured CSI reporting band W</w:t>
            </w:r>
            <w:r>
              <w:rPr>
                <w:rFonts w:eastAsia="Batang"/>
                <w:vertAlign w:val="subscript"/>
                <w:lang w:eastAsia="zh-CN"/>
              </w:rPr>
              <w:t>CSI</w:t>
            </w:r>
          </w:p>
          <w:p>
            <w:pPr>
              <w:numPr>
                <w:ilvl w:val="1"/>
                <w:numId w:val="9"/>
              </w:numPr>
              <w:overflowPunct w:val="0"/>
              <w:autoSpaceDE w:val="0"/>
              <w:autoSpaceDN w:val="0"/>
              <w:adjustRightInd w:val="0"/>
              <w:snapToGrid w:val="0"/>
              <w:spacing w:before="0" w:after="0"/>
              <w:jc w:val="both"/>
              <w:textAlignment w:val="baseline"/>
              <w:rPr>
                <w:rFonts w:eastAsia="Batang"/>
                <w:bCs/>
                <w:lang w:eastAsia="zh-CN"/>
              </w:rPr>
            </w:pPr>
            <w:r>
              <w:rPr>
                <w:rFonts w:eastAsia="Batang"/>
                <w:lang w:eastAsia="zh-CN"/>
              </w:rPr>
              <w:t xml:space="preserve">If needed, mechanism to limit CSI reporting overhead (e.g. maximum </w:t>
            </w:r>
            <w:r>
              <w:rPr>
                <w:rFonts w:eastAsia="Calibri"/>
                <w:lang w:eastAsia="zh-CN"/>
              </w:rPr>
              <w:t>N</w:t>
            </w:r>
            <w:r>
              <w:rPr>
                <w:rFonts w:eastAsia="Calibri"/>
                <w:vertAlign w:val="subscript"/>
                <w:lang w:eastAsia="zh-CN"/>
              </w:rPr>
              <w:t>SB-P</w:t>
            </w:r>
            <w:r>
              <w:rPr>
                <w:rFonts w:eastAsia="Batang"/>
                <w:lang w:eastAsia="zh-CN"/>
              </w:rPr>
              <w:t xml:space="preserve">)  </w:t>
            </w:r>
          </w:p>
          <w:p>
            <w:pPr>
              <w:numPr>
                <w:ilvl w:val="1"/>
                <w:numId w:val="9"/>
              </w:numPr>
              <w:overflowPunct w:val="0"/>
              <w:autoSpaceDE w:val="0"/>
              <w:autoSpaceDN w:val="0"/>
              <w:adjustRightInd w:val="0"/>
              <w:snapToGrid w:val="0"/>
              <w:spacing w:before="0" w:after="0"/>
              <w:textAlignment w:val="baseline"/>
              <w:rPr>
                <w:rFonts w:eastAsia="Batang"/>
                <w:bCs/>
                <w:lang w:eastAsia="zh-CN"/>
              </w:rPr>
            </w:pPr>
            <w:r>
              <w:rPr>
                <w:rFonts w:eastAsia="Batang"/>
                <w:bCs/>
                <w:lang w:eastAsia="zh-CN"/>
              </w:rPr>
              <w:t>If needed, configuration of whether the CSI-RSs are MRT-beamformed in frequency-domain or not</w:t>
            </w:r>
          </w:p>
          <w:p>
            <w:pPr>
              <w:overflowPunct w:val="0"/>
              <w:autoSpaceDE w:val="0"/>
              <w:autoSpaceDN w:val="0"/>
              <w:adjustRightInd w:val="0"/>
              <w:snapToGrid w:val="0"/>
              <w:spacing w:before="0" w:after="0"/>
              <w:jc w:val="both"/>
              <w:textAlignment w:val="baseline"/>
              <w:rPr>
                <w:rFonts w:eastAsia="Batang"/>
                <w:bCs/>
                <w:lang w:eastAsia="zh-CN"/>
              </w:rPr>
            </w:pPr>
            <w:r>
              <w:rPr>
                <w:rFonts w:eastAsia="Batang"/>
                <w:bCs/>
                <w:lang w:eastAsia="zh-CN"/>
              </w:rPr>
              <w:t>Note: UE is not required to perform DO/FO compensation for sub-band phase offset calculation</w:t>
            </w:r>
          </w:p>
          <w:p>
            <w:pPr>
              <w:overflowPunct w:val="0"/>
              <w:autoSpaceDE w:val="0"/>
              <w:autoSpaceDN w:val="0"/>
              <w:adjustRightInd w:val="0"/>
              <w:snapToGrid w:val="0"/>
              <w:spacing w:before="0" w:after="0"/>
              <w:jc w:val="both"/>
              <w:textAlignment w:val="baseline"/>
              <w:rPr>
                <w:rFonts w:eastAsia="Batang"/>
                <w:bCs/>
                <w:lang w:eastAsia="zh-CN"/>
              </w:rPr>
            </w:pPr>
            <w:r>
              <w:rPr>
                <w:rFonts w:eastAsia="Batang"/>
                <w:bCs/>
                <w:lang w:eastAsia="zh-CN"/>
              </w:rPr>
              <w:t>Note: There is a source R1-2407184 showing for frequency-domain-MRT-precoded CSI-RSs, inter-TRP phase has a linear rotation in frequency-domain, and is associated with a single delay component.</w:t>
            </w:r>
          </w:p>
          <w:p>
            <w:pPr>
              <w:overflowPunct w:val="0"/>
              <w:autoSpaceDE w:val="0"/>
              <w:autoSpaceDN w:val="0"/>
              <w:adjustRightInd w:val="0"/>
              <w:snapToGrid w:val="0"/>
              <w:spacing w:before="0" w:after="0"/>
              <w:contextualSpacing/>
              <w:textAlignment w:val="baseline"/>
              <w:rPr>
                <w:rFonts w:eastAsiaTheme="minorEastAsia"/>
                <w:lang w:eastAsia="zh-CN"/>
              </w:rPr>
            </w:pPr>
          </w:p>
          <w:p>
            <w:pPr>
              <w:overflowPunct w:val="0"/>
              <w:autoSpaceDE w:val="0"/>
              <w:autoSpaceDN w:val="0"/>
              <w:adjustRightInd w:val="0"/>
              <w:spacing w:before="0" w:after="0"/>
              <w:textAlignment w:val="baseline"/>
              <w:rPr>
                <w:b/>
                <w:bCs/>
                <w:szCs w:val="24"/>
                <w:lang w:val="en-US" w:eastAsia="zh-CN"/>
              </w:rPr>
            </w:pPr>
            <w:r>
              <w:rPr>
                <w:rFonts w:eastAsia="Batang"/>
                <w:b/>
                <w:bCs/>
                <w:szCs w:val="24"/>
                <w:highlight w:val="green"/>
                <w:lang w:val="en-US" w:eastAsia="en-US"/>
              </w:rPr>
              <w:t>Agreement</w:t>
            </w:r>
            <w:r>
              <w:rPr>
                <w:rFonts w:eastAsiaTheme="minorEastAsia"/>
                <w:b/>
                <w:bCs/>
                <w:szCs w:val="24"/>
                <w:highlight w:val="green"/>
                <w:lang w:val="en-US" w:eastAsia="zh-CN"/>
              </w:rPr>
              <w:t xml:space="preserve"> </w:t>
            </w:r>
            <w:r>
              <w:rPr>
                <w:rFonts w:eastAsia="Batang"/>
                <w:b/>
                <w:bCs/>
                <w:szCs w:val="24"/>
                <w:highlight w:val="green"/>
                <w:lang w:val="en-US" w:eastAsia="en-US"/>
              </w:rPr>
              <w:t>@118</w:t>
            </w:r>
          </w:p>
          <w:p>
            <w:pPr>
              <w:overflowPunct w:val="0"/>
              <w:autoSpaceDE w:val="0"/>
              <w:autoSpaceDN w:val="0"/>
              <w:adjustRightInd w:val="0"/>
              <w:snapToGrid w:val="0"/>
              <w:spacing w:before="0" w:after="0"/>
              <w:textAlignment w:val="baseline"/>
              <w:rPr>
                <w:rFonts w:eastAsia="Batang"/>
                <w:strike/>
                <w:szCs w:val="24"/>
                <w:lang w:eastAsia="en-US"/>
              </w:rPr>
            </w:pPr>
            <w:r>
              <w:rPr>
                <w:rFonts w:eastAsia="Calibri"/>
                <w:szCs w:val="24"/>
                <w:lang w:eastAsia="en-US"/>
              </w:rPr>
              <w:t xml:space="preserve">For the Rel-19 aperiodic standalone CJT calibration (CJTC) reporting, to facilitate UE-specific </w:t>
            </w:r>
            <w:r>
              <w:rPr>
                <w:rFonts w:eastAsia="Batang"/>
                <w:szCs w:val="24"/>
                <w:lang w:eastAsia="en-US"/>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pPr>
              <w:numPr>
                <w:ilvl w:val="0"/>
                <w:numId w:val="18"/>
              </w:numPr>
              <w:overflowPunct w:val="0"/>
              <w:autoSpaceDE w:val="0"/>
              <w:autoSpaceDN w:val="0"/>
              <w:adjustRightInd w:val="0"/>
              <w:snapToGrid w:val="0"/>
              <w:spacing w:before="0" w:after="0"/>
              <w:textAlignment w:val="baseline"/>
              <w:rPr>
                <w:szCs w:val="24"/>
                <w:lang w:eastAsia="en-US"/>
              </w:rPr>
            </w:pPr>
            <w:r>
              <w:rPr>
                <w:szCs w:val="24"/>
                <w:lang w:eastAsia="en-US"/>
              </w:rPr>
              <w:t>The two separately configured reports (i.e. Rel-18 eType-II CJT CSI report and the CJTC delay offset report) can be separately or jointly triggered [and carried on a same PUSCH (hence on a same slot)] following legacy joint triggering mechanism</w:t>
            </w:r>
          </w:p>
          <w:p>
            <w:pPr>
              <w:numPr>
                <w:ilvl w:val="1"/>
                <w:numId w:val="18"/>
              </w:numPr>
              <w:overflowPunct w:val="0"/>
              <w:autoSpaceDE w:val="0"/>
              <w:autoSpaceDN w:val="0"/>
              <w:adjustRightInd w:val="0"/>
              <w:snapToGrid w:val="0"/>
              <w:spacing w:before="0" w:after="0"/>
              <w:textAlignment w:val="baseline"/>
              <w:rPr>
                <w:szCs w:val="24"/>
                <w:lang w:eastAsia="en-US"/>
              </w:rPr>
            </w:pPr>
            <w:r>
              <w:rPr>
                <w:bCs/>
                <w:szCs w:val="24"/>
                <w:lang w:eastAsia="en-US"/>
              </w:rPr>
              <w:t>(</w:t>
            </w:r>
            <w:r>
              <w:rPr>
                <w:bCs/>
                <w:szCs w:val="24"/>
                <w:highlight w:val="darkYellow"/>
                <w:lang w:eastAsia="en-US"/>
              </w:rPr>
              <w:t>Working Assumption</w:t>
            </w:r>
            <w:r>
              <w:rPr>
                <w:bCs/>
                <w:szCs w:val="24"/>
                <w:lang w:eastAsia="en-US"/>
              </w:rPr>
              <w:t xml:space="preserve">) When separately triggered, the delay offset value to be compensated is the latest reported delay offset (DO) whose reporting instance’s last symbol is before the first symbol of </w:t>
            </w:r>
            <w:r>
              <w:rPr>
                <w:bCs/>
                <w:szCs w:val="22"/>
                <w:lang w:eastAsia="en-US"/>
              </w:rPr>
              <w:t>DCI triggering of</w:t>
            </w:r>
            <w:r>
              <w:rPr>
                <w:bCs/>
                <w:szCs w:val="24"/>
                <w:lang w:eastAsia="en-US"/>
              </w:rPr>
              <w:t xml:space="preserve"> the CJT CSI reporting</w:t>
            </w:r>
          </w:p>
          <w:p>
            <w:pPr>
              <w:numPr>
                <w:ilvl w:val="2"/>
                <w:numId w:val="18"/>
              </w:numPr>
              <w:overflowPunct w:val="0"/>
              <w:autoSpaceDE w:val="0"/>
              <w:autoSpaceDN w:val="0"/>
              <w:adjustRightInd w:val="0"/>
              <w:snapToGrid w:val="0"/>
              <w:spacing w:before="0" w:after="0"/>
              <w:textAlignment w:val="baseline"/>
              <w:rPr>
                <w:szCs w:val="24"/>
                <w:lang w:eastAsia="en-US"/>
              </w:rPr>
            </w:pPr>
            <w:r>
              <w:rPr>
                <w:szCs w:val="24"/>
                <w:lang w:eastAsia="en-US"/>
              </w:rPr>
              <w:t>FFS: whether some expiration time interval is needed</w:t>
            </w:r>
          </w:p>
          <w:p>
            <w:pPr>
              <w:numPr>
                <w:ilvl w:val="1"/>
                <w:numId w:val="18"/>
              </w:numPr>
              <w:overflowPunct w:val="0"/>
              <w:autoSpaceDE w:val="0"/>
              <w:autoSpaceDN w:val="0"/>
              <w:adjustRightInd w:val="0"/>
              <w:snapToGrid w:val="0"/>
              <w:spacing w:before="0" w:after="0"/>
              <w:textAlignment w:val="baseline"/>
              <w:rPr>
                <w:szCs w:val="24"/>
                <w:lang w:eastAsia="en-US"/>
              </w:rPr>
            </w:pPr>
            <w:r>
              <w:rPr>
                <w:bCs/>
                <w:szCs w:val="24"/>
                <w:lang w:eastAsia="en-US"/>
              </w:rPr>
              <w:t>(</w:t>
            </w:r>
            <w:r>
              <w:rPr>
                <w:bCs/>
                <w:szCs w:val="24"/>
                <w:highlight w:val="darkYellow"/>
                <w:lang w:eastAsia="en-US"/>
              </w:rPr>
              <w:t>Working Assumption</w:t>
            </w:r>
            <w:r>
              <w:rPr>
                <w:bCs/>
                <w:szCs w:val="24"/>
                <w:lang w:eastAsia="en-US"/>
              </w:rPr>
              <w:t xml:space="preserve">) When jointly triggered, the delay offset value to be compensated is the reported delay offset (DO) in the same reporting instance </w:t>
            </w:r>
          </w:p>
          <w:p>
            <w:pPr>
              <w:overflowPunct w:val="0"/>
              <w:autoSpaceDE w:val="0"/>
              <w:autoSpaceDN w:val="0"/>
              <w:adjustRightInd w:val="0"/>
              <w:snapToGrid w:val="0"/>
              <w:spacing w:before="0" w:after="0"/>
              <w:textAlignment w:val="baseline"/>
              <w:rPr>
                <w:rFonts w:eastAsia="Batang"/>
                <w:sz w:val="22"/>
                <w:szCs w:val="24"/>
                <w:lang w:eastAsia="en-US"/>
              </w:rPr>
            </w:pPr>
            <w:r>
              <w:rPr>
                <w:rFonts w:eastAsia="Batang"/>
                <w:szCs w:val="24"/>
                <w:lang w:eastAsia="en-US"/>
              </w:rPr>
              <w:t>FFS: NW indicates the delay offset value to be compensated for the Rel-18 eType-II CJT CSI report</w:t>
            </w:r>
          </w:p>
          <w:p>
            <w:pPr>
              <w:overflowPunct w:val="0"/>
              <w:autoSpaceDE w:val="0"/>
              <w:autoSpaceDN w:val="0"/>
              <w:adjustRightInd w:val="0"/>
              <w:snapToGrid w:val="0"/>
              <w:spacing w:before="0" w:after="0"/>
              <w:textAlignment w:val="baseline"/>
              <w:rPr>
                <w:rFonts w:eastAsia="Batang"/>
                <w:szCs w:val="24"/>
                <w:lang w:eastAsia="en-US"/>
              </w:rPr>
            </w:pPr>
            <w:r>
              <w:rPr>
                <w:rFonts w:eastAsia="Batang"/>
                <w:szCs w:val="24"/>
                <w:lang w:eastAsia="en-US"/>
              </w:rPr>
              <w:t xml:space="preserve">FFS: Whether only AP-CSI-RS, or any type of CSI-RS (P, SP, or AP) can be configured as the CMR for the Rel-18 eType-II CJT reporting </w:t>
            </w:r>
          </w:p>
          <w:p>
            <w:pPr>
              <w:overflowPunct w:val="0"/>
              <w:autoSpaceDE w:val="0"/>
              <w:autoSpaceDN w:val="0"/>
              <w:adjustRightInd w:val="0"/>
              <w:snapToGrid w:val="0"/>
              <w:spacing w:before="0" w:after="0"/>
              <w:textAlignment w:val="baseline"/>
              <w:rPr>
                <w:rFonts w:eastAsia="Batang"/>
                <w:szCs w:val="24"/>
                <w:lang w:eastAsia="en-US"/>
              </w:rPr>
            </w:pPr>
            <w:r>
              <w:rPr>
                <w:rFonts w:eastAsia="Batang"/>
                <w:szCs w:val="24"/>
                <w:lang w:eastAsia="en-US"/>
              </w:rPr>
              <w:t xml:space="preserve">FFS: Support for SP-CSI for CJTC report </w:t>
            </w:r>
          </w:p>
          <w:p>
            <w:pPr>
              <w:overflowPunct w:val="0"/>
              <w:autoSpaceDE w:val="0"/>
              <w:autoSpaceDN w:val="0"/>
              <w:adjustRightInd w:val="0"/>
              <w:snapToGrid w:val="0"/>
              <w:spacing w:before="0" w:after="0"/>
              <w:textAlignment w:val="baseline"/>
              <w:rPr>
                <w:rFonts w:eastAsia="Batang"/>
                <w:szCs w:val="24"/>
                <w:lang w:eastAsia="en-US"/>
              </w:rPr>
            </w:pPr>
            <w:r>
              <w:rPr>
                <w:rFonts w:eastAsia="Batang"/>
                <w:szCs w:val="24"/>
                <w:lang w:eastAsia="en-US"/>
              </w:rPr>
              <w:t>FFS: Whether this is also applicable for Rel-19 Type-I MP codebook</w:t>
            </w:r>
          </w:p>
          <w:p>
            <w:pPr>
              <w:overflowPunct w:val="0"/>
              <w:autoSpaceDE w:val="0"/>
              <w:autoSpaceDN w:val="0"/>
              <w:adjustRightInd w:val="0"/>
              <w:snapToGrid w:val="0"/>
              <w:spacing w:before="0" w:after="0"/>
              <w:textAlignment w:val="baseline"/>
              <w:rPr>
                <w:rFonts w:eastAsia="Batang"/>
                <w:szCs w:val="24"/>
                <w:lang w:eastAsia="en-US"/>
              </w:rPr>
            </w:pPr>
            <w:r>
              <w:rPr>
                <w:rFonts w:eastAsia="Batang"/>
                <w:szCs w:val="24"/>
                <w:lang w:eastAsia="en-US"/>
              </w:rPr>
              <w:t>The above only applies when the CMRs do not share common QCL source for average delay indication</w:t>
            </w:r>
          </w:p>
          <w:p>
            <w:pPr>
              <w:overflowPunct w:val="0"/>
              <w:autoSpaceDE w:val="0"/>
              <w:autoSpaceDN w:val="0"/>
              <w:adjustRightInd w:val="0"/>
              <w:snapToGrid w:val="0"/>
              <w:spacing w:before="0" w:after="0"/>
              <w:textAlignment w:val="baseline"/>
              <w:rPr>
                <w:rFonts w:eastAsia="Batang"/>
                <w:szCs w:val="24"/>
                <w:lang w:eastAsia="en-US"/>
              </w:rPr>
            </w:pPr>
            <w:r>
              <w:rPr>
                <w:rFonts w:eastAsia="Batang"/>
                <w:szCs w:val="24"/>
                <w:lang w:eastAsia="en-US"/>
              </w:rPr>
              <w:t xml:space="preserve">The above is </w:t>
            </w:r>
            <w:r>
              <w:rPr>
                <w:rFonts w:eastAsia="Batang"/>
                <w:szCs w:val="24"/>
                <w:highlight w:val="yellow"/>
                <w:lang w:eastAsia="en-US"/>
              </w:rPr>
              <w:t>UE optional feature</w:t>
            </w:r>
            <w:r>
              <w:rPr>
                <w:rFonts w:eastAsia="Batang"/>
                <w:szCs w:val="24"/>
                <w:lang w:eastAsia="en-US"/>
              </w:rPr>
              <w:t>.</w:t>
            </w:r>
          </w:p>
          <w:p>
            <w:pPr>
              <w:overflowPunct w:val="0"/>
              <w:autoSpaceDE w:val="0"/>
              <w:autoSpaceDN w:val="0"/>
              <w:adjustRightInd w:val="0"/>
              <w:snapToGrid w:val="0"/>
              <w:spacing w:before="0" w:after="0"/>
              <w:contextualSpacing/>
              <w:textAlignment w:val="baseline"/>
              <w:rPr>
                <w:rFonts w:eastAsiaTheme="minorEastAsia"/>
                <w:lang w:eastAsia="zh-CN"/>
              </w:rPr>
            </w:pPr>
          </w:p>
          <w:p>
            <w:pPr>
              <w:overflowPunct w:val="0"/>
              <w:autoSpaceDE w:val="0"/>
              <w:autoSpaceDN w:val="0"/>
              <w:adjustRightInd w:val="0"/>
              <w:snapToGrid w:val="0"/>
              <w:spacing w:before="0" w:after="0"/>
              <w:jc w:val="both"/>
              <w:textAlignment w:val="baseline"/>
              <w:rPr>
                <w:rFonts w:eastAsiaTheme="minorEastAsia"/>
                <w:b/>
                <w:lang w:eastAsia="zh-CN"/>
              </w:rPr>
            </w:pPr>
            <w:r>
              <w:rPr>
                <w:rFonts w:eastAsia="Malgun Gothic"/>
                <w:b/>
                <w:highlight w:val="green"/>
                <w:lang w:eastAsia="ko-KR"/>
              </w:rPr>
              <w:t>Agreement @118bis</w:t>
            </w:r>
          </w:p>
          <w:p>
            <w:pPr>
              <w:overflowPunct w:val="0"/>
              <w:autoSpaceDE w:val="0"/>
              <w:autoSpaceDN w:val="0"/>
              <w:adjustRightInd w:val="0"/>
              <w:snapToGrid w:val="0"/>
              <w:spacing w:before="0" w:after="0"/>
              <w:textAlignment w:val="baseline"/>
              <w:rPr>
                <w:rFonts w:eastAsia="Batang"/>
                <w:lang w:eastAsia="en-US"/>
              </w:rPr>
            </w:pPr>
            <w:r>
              <w:rPr>
                <w:rFonts w:eastAsia="等线"/>
                <w:bCs/>
                <w:lang w:eastAsia="zh-CN"/>
              </w:rPr>
              <w:t>For the Rel-19 aperiodic standalone CJT calibration (CJTC) reporting,</w:t>
            </w:r>
            <w:r>
              <w:rPr>
                <w:rFonts w:eastAsia="Batang"/>
                <w:lang w:eastAsia="en-US"/>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pPr>
              <w:numPr>
                <w:ilvl w:val="0"/>
                <w:numId w:val="19"/>
              </w:numPr>
              <w:overflowPunct w:val="0"/>
              <w:autoSpaceDE w:val="0"/>
              <w:autoSpaceDN w:val="0"/>
              <w:adjustRightInd w:val="0"/>
              <w:snapToGrid w:val="0"/>
              <w:spacing w:before="0" w:after="0"/>
              <w:contextualSpacing/>
              <w:textAlignment w:val="baseline"/>
              <w:rPr>
                <w:rFonts w:eastAsia="Batang"/>
                <w:lang w:eastAsia="zh-CN"/>
              </w:rPr>
            </w:pPr>
            <w:r>
              <w:rPr>
                <w:rFonts w:eastAsia="Batang"/>
                <w:lang w:eastAsia="zh-CN"/>
              </w:rPr>
              <w:t xml:space="preserve">This feature is a </w:t>
            </w:r>
            <w:r>
              <w:rPr>
                <w:rFonts w:eastAsia="Batang"/>
                <w:highlight w:val="yellow"/>
                <w:lang w:eastAsia="zh-CN"/>
              </w:rPr>
              <w:t>separate UE capability</w:t>
            </w:r>
            <w:r>
              <w:rPr>
                <w:rFonts w:eastAsia="Batang"/>
                <w:lang w:eastAsia="zh-CN"/>
              </w:rPr>
              <w:t xml:space="preserve"> </w:t>
            </w:r>
          </w:p>
          <w:p>
            <w:pPr>
              <w:numPr>
                <w:ilvl w:val="0"/>
                <w:numId w:val="19"/>
              </w:numPr>
              <w:overflowPunct w:val="0"/>
              <w:autoSpaceDE w:val="0"/>
              <w:autoSpaceDN w:val="0"/>
              <w:adjustRightInd w:val="0"/>
              <w:snapToGrid w:val="0"/>
              <w:spacing w:before="0" w:after="0"/>
              <w:contextualSpacing/>
              <w:textAlignment w:val="baseline"/>
              <w:rPr>
                <w:rFonts w:eastAsia="Batang"/>
                <w:lang w:eastAsia="zh-CN"/>
              </w:rPr>
            </w:pPr>
            <w:r>
              <w:rPr>
                <w:rFonts w:eastAsia="Batang"/>
                <w:lang w:eastAsia="zh-CN"/>
              </w:rPr>
              <w:t>No new DCI field is introduced</w:t>
            </w:r>
            <w:r>
              <w:rPr>
                <w:rFonts w:eastAsia="Batang"/>
                <w:lang w:eastAsia="ko-KR"/>
              </w:rPr>
              <w:t>. This does not preclude increasing the bit width for CSI request.</w:t>
            </w:r>
          </w:p>
          <w:p>
            <w:pPr>
              <w:numPr>
                <w:ilvl w:val="0"/>
                <w:numId w:val="19"/>
              </w:numPr>
              <w:overflowPunct w:val="0"/>
              <w:autoSpaceDE w:val="0"/>
              <w:autoSpaceDN w:val="0"/>
              <w:adjustRightInd w:val="0"/>
              <w:snapToGrid w:val="0"/>
              <w:spacing w:before="0" w:after="0"/>
              <w:contextualSpacing/>
              <w:textAlignment w:val="baseline"/>
              <w:rPr>
                <w:rFonts w:eastAsia="Batang"/>
                <w:lang w:eastAsia="zh-CN"/>
              </w:rPr>
            </w:pPr>
            <w:r>
              <w:rPr>
                <w:rFonts w:eastAsia="Batang"/>
                <w:lang w:eastAsia="zh-CN"/>
              </w:rPr>
              <w:t>FFS: Details on signalling design for the indicator including whether it is per CSI-RS resource/Dd value and the associated UE behaviour(s)</w:t>
            </w:r>
          </w:p>
          <w:p>
            <w:pPr>
              <w:overflowPunct w:val="0"/>
              <w:autoSpaceDE w:val="0"/>
              <w:autoSpaceDN w:val="0"/>
              <w:adjustRightInd w:val="0"/>
              <w:snapToGrid w:val="0"/>
              <w:spacing w:before="0" w:after="0"/>
              <w:contextualSpacing/>
              <w:textAlignment w:val="baseline"/>
              <w:rPr>
                <w:rFonts w:eastAsiaTheme="minorEastAsia"/>
                <w:lang w:eastAsia="zh-CN"/>
              </w:rPr>
            </w:pPr>
          </w:p>
          <w:p>
            <w:pPr>
              <w:shd w:val="clear" w:color="auto" w:fill="FFFFFF"/>
              <w:overflowPunct w:val="0"/>
              <w:autoSpaceDE w:val="0"/>
              <w:autoSpaceDN w:val="0"/>
              <w:adjustRightInd w:val="0"/>
              <w:snapToGrid w:val="0"/>
              <w:spacing w:before="0" w:after="0"/>
              <w:textAlignment w:val="baseline"/>
              <w:rPr>
                <w:color w:val="000000"/>
                <w:lang w:eastAsia="zh-CN"/>
              </w:rPr>
            </w:pPr>
            <w:r>
              <w:rPr>
                <w:b/>
                <w:bCs/>
                <w:iCs/>
                <w:color w:val="000000"/>
                <w:highlight w:val="green"/>
                <w:lang w:eastAsia="en-US"/>
              </w:rPr>
              <w:t>Agreement</w:t>
            </w:r>
            <w:r>
              <w:rPr>
                <w:b/>
                <w:bCs/>
                <w:iCs/>
                <w:color w:val="000000"/>
                <w:highlight w:val="green"/>
                <w:lang w:eastAsia="zh-CN"/>
              </w:rPr>
              <w:t>@119</w:t>
            </w:r>
          </w:p>
          <w:p>
            <w:pPr>
              <w:overflowPunct w:val="0"/>
              <w:autoSpaceDE w:val="0"/>
              <w:autoSpaceDN w:val="0"/>
              <w:adjustRightInd w:val="0"/>
              <w:spacing w:before="0" w:after="0"/>
              <w:jc w:val="both"/>
              <w:textAlignment w:val="baseline"/>
              <w:rPr>
                <w:rFonts w:eastAsia="Batang"/>
                <w:lang w:eastAsia="en-US"/>
              </w:rPr>
            </w:pPr>
            <w:r>
              <w:rPr>
                <w:rFonts w:eastAsia="Calibri"/>
                <w:lang w:eastAsia="en-US"/>
              </w:rPr>
              <w:t>For the Rel-19 aperiodic standalone CJT calibration (CJTC) reporting,</w:t>
            </w:r>
            <w:r>
              <w:rPr>
                <w:rFonts w:eastAsia="Batang"/>
                <w:lang w:eastAsia="en-US"/>
              </w:rPr>
              <w:t xml:space="preserve"> when linking CJTC Dd and Rel-18 eType-II CJT CSI reports is configured with a joint trigger, the timeline (Z/Z’) is determined as Z/Z’ associated with the Rel-18 eType-II CJT, plus D</w:t>
            </w:r>
            <w:r>
              <w:rPr>
                <w:rFonts w:eastAsia="Batang"/>
                <w:vertAlign w:val="subscript"/>
                <w:lang w:eastAsia="en-US"/>
              </w:rPr>
              <w:t>relax</w:t>
            </w:r>
            <w:r>
              <w:rPr>
                <w:rFonts w:eastAsia="Batang"/>
                <w:lang w:eastAsia="en-US"/>
              </w:rPr>
              <w:t xml:space="preserve"> </w:t>
            </w:r>
          </w:p>
          <w:p>
            <w:pPr>
              <w:numPr>
                <w:ilvl w:val="0"/>
                <w:numId w:val="20"/>
              </w:numPr>
              <w:overflowPunct w:val="0"/>
              <w:autoSpaceDE w:val="0"/>
              <w:autoSpaceDN w:val="0"/>
              <w:adjustRightInd w:val="0"/>
              <w:spacing w:before="0" w:after="0"/>
              <w:contextualSpacing/>
              <w:jc w:val="both"/>
              <w:textAlignment w:val="baseline"/>
              <w:rPr>
                <w:rFonts w:eastAsia="Batang"/>
                <w:lang w:eastAsia="en-US"/>
              </w:rPr>
            </w:pPr>
            <w:r>
              <w:rPr>
                <w:rFonts w:eastAsia="Batang"/>
                <w:lang w:eastAsia="en-US"/>
              </w:rPr>
              <w:t>The value of D</w:t>
            </w:r>
            <w:r>
              <w:rPr>
                <w:rFonts w:eastAsia="Batang"/>
                <w:vertAlign w:val="subscript"/>
                <w:lang w:eastAsia="en-US"/>
              </w:rPr>
              <w:t>relax</w:t>
            </w:r>
            <w:r>
              <w:rPr>
                <w:rFonts w:eastAsia="Batang"/>
                <w:lang w:eastAsia="en-US"/>
              </w:rPr>
              <w:t xml:space="preserve"> is a </w:t>
            </w:r>
            <w:r>
              <w:rPr>
                <w:rFonts w:eastAsia="Batang"/>
                <w:highlight w:val="yellow"/>
                <w:lang w:eastAsia="en-US"/>
              </w:rPr>
              <w:t>UE capability</w:t>
            </w:r>
            <w:r>
              <w:rPr>
                <w:rFonts w:eastAsia="Batang"/>
                <w:lang w:eastAsia="en-US"/>
              </w:rPr>
              <w:t>, taken from {0, d</w:t>
            </w:r>
            <w:r>
              <w:rPr>
                <w:rFonts w:eastAsia="Batang"/>
                <w:vertAlign w:val="subscript"/>
                <w:lang w:eastAsia="en-US"/>
              </w:rPr>
              <w:t>relax</w:t>
            </w:r>
            <w:r>
              <w:rPr>
                <w:rFonts w:eastAsia="Batang"/>
                <w:lang w:eastAsia="en-US"/>
              </w:rPr>
              <w:t>}</w:t>
            </w:r>
          </w:p>
          <w:p>
            <w:pPr>
              <w:numPr>
                <w:ilvl w:val="1"/>
                <w:numId w:val="20"/>
              </w:numPr>
              <w:overflowPunct w:val="0"/>
              <w:autoSpaceDE w:val="0"/>
              <w:autoSpaceDN w:val="0"/>
              <w:adjustRightInd w:val="0"/>
              <w:spacing w:before="0" w:after="0"/>
              <w:contextualSpacing/>
              <w:jc w:val="both"/>
              <w:textAlignment w:val="baseline"/>
              <w:rPr>
                <w:rFonts w:eastAsia="Batang"/>
                <w:lang w:eastAsia="en-US"/>
              </w:rPr>
            </w:pPr>
            <w:r>
              <w:rPr>
                <w:rFonts w:eastAsia="Batang"/>
                <w:lang w:eastAsia="en-US"/>
              </w:rPr>
              <w:t>FFS: The value of d</w:t>
            </w:r>
            <w:r>
              <w:rPr>
                <w:rFonts w:eastAsia="Batang"/>
                <w:vertAlign w:val="subscript"/>
                <w:lang w:eastAsia="en-US"/>
              </w:rPr>
              <w:t>relax</w:t>
            </w:r>
            <w:r>
              <w:rPr>
                <w:rFonts w:eastAsia="Batang"/>
                <w:lang w:eastAsia="en-US"/>
              </w:rPr>
              <w:t xml:space="preserve"> (&gt;0), including whether it depends on SCS</w:t>
            </w:r>
          </w:p>
          <w:p>
            <w:pPr>
              <w:numPr>
                <w:ilvl w:val="0"/>
                <w:numId w:val="20"/>
              </w:numPr>
              <w:overflowPunct w:val="0"/>
              <w:autoSpaceDE w:val="0"/>
              <w:autoSpaceDN w:val="0"/>
              <w:adjustRightInd w:val="0"/>
              <w:spacing w:before="0" w:after="0"/>
              <w:contextualSpacing/>
              <w:jc w:val="both"/>
              <w:textAlignment w:val="baseline"/>
              <w:rPr>
                <w:rFonts w:eastAsia="Batang"/>
                <w:lang w:eastAsia="en-US"/>
              </w:rPr>
            </w:pPr>
            <w:r>
              <w:rPr>
                <w:rFonts w:eastAsia="Batang"/>
                <w:lang w:eastAsia="en-US"/>
              </w:rPr>
              <w:t xml:space="preserve">For linking CJTC Dd and Rel-18 eType-II CJT CSI, joint triggering is a </w:t>
            </w:r>
            <w:r>
              <w:rPr>
                <w:rFonts w:eastAsia="Batang"/>
                <w:highlight w:val="yellow"/>
                <w:lang w:eastAsia="en-US"/>
              </w:rPr>
              <w:t>separate UE feature group</w:t>
            </w:r>
            <w:r>
              <w:rPr>
                <w:rFonts w:eastAsia="Batang"/>
                <w:lang w:eastAsia="en-US"/>
              </w:rPr>
              <w:t xml:space="preserve"> from separate triggering</w:t>
            </w:r>
          </w:p>
        </w:tc>
      </w:tr>
    </w:tbl>
    <w:p>
      <w:pPr>
        <w:snapToGrid w:val="0"/>
        <w:spacing w:beforeLines="50" w:line="288" w:lineRule="auto"/>
        <w:jc w:val="both"/>
        <w:rPr>
          <w:rFonts w:eastAsiaTheme="minorEastAsia"/>
          <w:lang w:eastAsia="zh-CN"/>
        </w:rPr>
      </w:pPr>
      <w:r>
        <w:rPr>
          <w:lang w:val="en-US" w:eastAsia="zh-CN"/>
        </w:rPr>
        <w:t xml:space="preserve">Firstly, </w:t>
      </w:r>
      <w:r>
        <w:rPr>
          <w:rFonts w:eastAsiaTheme="minorEastAsia"/>
          <w:lang w:eastAsia="zh-CN"/>
        </w:rPr>
        <w:t xml:space="preserve">for linking CJTC Dd and Rel-18 eType-II CJT CSI, it was agreed in RAN1#119 meeting </w:t>
      </w:r>
      <w:r>
        <w:rPr>
          <w:rFonts w:eastAsiaTheme="minorEastAsia"/>
          <w:lang w:val="en-US" w:eastAsia="zh-CN"/>
        </w:rPr>
        <w:t xml:space="preserve">[6] </w:t>
      </w:r>
      <w:r>
        <w:rPr>
          <w:rFonts w:eastAsiaTheme="minorEastAsia"/>
          <w:lang w:eastAsia="zh-CN"/>
        </w:rPr>
        <w:t>that joint triggering is a separate UE feature group from separate triggering. So, for linking CJTC Dd and Rel-18 eType-II CJT CSI, a UE could support joint triggering only, or separate triggering only, or support both joint triggering and separate triggering. Hence, the components of FG 59-2-3-7 should be modified to include these three candidate values.</w:t>
      </w:r>
    </w:p>
    <w:p>
      <w:pPr>
        <w:snapToGrid w:val="0"/>
        <w:spacing w:beforeLines="50" w:line="288" w:lineRule="auto"/>
        <w:jc w:val="both"/>
        <w:rPr>
          <w:rFonts w:eastAsiaTheme="minorEastAsia"/>
          <w:lang w:eastAsia="zh-CN"/>
        </w:rPr>
      </w:pPr>
      <w:r>
        <w:rPr>
          <w:rFonts w:eastAsiaTheme="minorEastAsia"/>
          <w:lang w:eastAsia="zh-CN"/>
        </w:rPr>
        <w:t xml:space="preserve">Secondly, </w:t>
      </w:r>
      <w:r>
        <w:rPr>
          <w:lang w:val="en-US" w:eastAsia="zh-CN"/>
        </w:rPr>
        <w:t xml:space="preserve">based on the above agreement made in RAN1#119 meeting </w:t>
      </w:r>
      <w:r>
        <w:rPr>
          <w:rFonts w:eastAsiaTheme="minorEastAsia"/>
          <w:lang w:val="en-US" w:eastAsia="zh-CN"/>
        </w:rPr>
        <w:t>[6]</w:t>
      </w:r>
      <w:r>
        <w:rPr>
          <w:lang w:val="en-US" w:eastAsia="zh-CN"/>
        </w:rPr>
        <w:t xml:space="preserve">, for the linkage of CJTC Dd and Rel-18 eType-II CJT reports with </w:t>
      </w:r>
      <w:r>
        <w:rPr>
          <w:rFonts w:eastAsia="Batang"/>
          <w:lang w:eastAsia="en-US"/>
        </w:rPr>
        <w:t>a joint trigger</w:t>
      </w:r>
      <w:r>
        <w:rPr>
          <w:rFonts w:eastAsiaTheme="minorEastAsia"/>
          <w:lang w:eastAsia="zh-CN"/>
        </w:rPr>
        <w:t xml:space="preserve">, whether the CSI timeline should be relaxed is subject to UE capability. So, a UE should also report the value of </w:t>
      </w:r>
      <w:r>
        <w:rPr>
          <w:rFonts w:eastAsia="Batang"/>
          <w:lang w:eastAsia="en-US"/>
        </w:rPr>
        <w:t>D</w:t>
      </w:r>
      <w:r>
        <w:rPr>
          <w:rFonts w:eastAsia="Batang"/>
          <w:vertAlign w:val="subscript"/>
          <w:lang w:eastAsia="en-US"/>
        </w:rPr>
        <w:t>relax</w:t>
      </w:r>
      <w:r>
        <w:rPr>
          <w:rFonts w:eastAsiaTheme="minorEastAsia"/>
          <w:vertAlign w:val="subscript"/>
          <w:lang w:eastAsia="zh-CN"/>
        </w:rPr>
        <w:t xml:space="preserve"> </w:t>
      </w:r>
      <w:r>
        <w:rPr>
          <w:rFonts w:eastAsia="Batang"/>
          <w:lang w:eastAsia="en-US"/>
        </w:rPr>
        <w:t xml:space="preserve">when </w:t>
      </w:r>
      <w:r>
        <w:rPr>
          <w:rFonts w:eastAsiaTheme="minorEastAsia"/>
          <w:lang w:eastAsia="zh-CN"/>
        </w:rPr>
        <w:t xml:space="preserve">the UE supports the </w:t>
      </w:r>
      <w:r>
        <w:rPr>
          <w:rFonts w:eastAsia="Batang"/>
          <w:lang w:eastAsia="en-US"/>
        </w:rPr>
        <w:t>link</w:t>
      </w:r>
      <w:r>
        <w:rPr>
          <w:rFonts w:eastAsiaTheme="minorEastAsia"/>
          <w:lang w:eastAsia="zh-CN"/>
        </w:rPr>
        <w:t>age of</w:t>
      </w:r>
      <w:r>
        <w:rPr>
          <w:rFonts w:eastAsia="Batang"/>
          <w:lang w:eastAsia="en-US"/>
        </w:rPr>
        <w:t xml:space="preserve"> CJTC Dd and Rel-18 eType-II CJT CSI reports with a joint trigger</w:t>
      </w:r>
      <w:r>
        <w:rPr>
          <w:rFonts w:eastAsiaTheme="minorEastAsia"/>
          <w:lang w:eastAsia="zh-CN"/>
        </w:rPr>
        <w:t xml:space="preserve">. </w:t>
      </w:r>
    </w:p>
    <w:p>
      <w:pPr>
        <w:snapToGrid w:val="0"/>
        <w:spacing w:beforeLines="50" w:line="288" w:lineRule="auto"/>
        <w:jc w:val="both"/>
        <w:rPr>
          <w:rFonts w:eastAsiaTheme="minorEastAsia"/>
          <w:lang w:val="en-US" w:eastAsia="zh-CN"/>
        </w:rPr>
      </w:pPr>
      <w:r>
        <w:rPr>
          <w:rFonts w:eastAsiaTheme="minorEastAsia"/>
          <w:lang w:val="en-US" w:eastAsia="zh-CN"/>
        </w:rPr>
        <w:t>Based on the above analyses, we suggest taking the following UE feature list for UE reporting for CJT calibration.</w:t>
      </w:r>
    </w:p>
    <w:p>
      <w:pPr>
        <w:snapToGrid w:val="0"/>
        <w:spacing w:beforeLines="50" w:line="288" w:lineRule="auto"/>
        <w:jc w:val="both"/>
        <w:rPr>
          <w:rFonts w:eastAsiaTheme="minorEastAsia"/>
          <w:b/>
          <w:i/>
          <w:iCs/>
          <w:lang w:val="en-US" w:eastAsia="zh-CN"/>
        </w:rPr>
      </w:pPr>
      <w:r>
        <w:rPr>
          <w:rFonts w:eastAsia="Batang"/>
          <w:b/>
          <w:i/>
          <w:iCs/>
          <w:u w:val="single"/>
          <w:lang w:eastAsia="en-US"/>
        </w:rPr>
        <w:t xml:space="preserve">Proposal </w:t>
      </w:r>
      <w:r>
        <w:rPr>
          <w:rFonts w:eastAsiaTheme="minorEastAsia"/>
          <w:b/>
          <w:i/>
          <w:iCs/>
          <w:u w:val="single"/>
          <w:lang w:eastAsia="zh-CN"/>
        </w:rPr>
        <w:t>4</w:t>
      </w:r>
      <w:r>
        <w:rPr>
          <w:rFonts w:eastAsia="Batang"/>
          <w:b/>
          <w:i/>
          <w:iCs/>
          <w:u w:val="single"/>
          <w:lang w:eastAsia="en-US"/>
        </w:rPr>
        <w:t>:</w:t>
      </w:r>
      <w:r>
        <w:rPr>
          <w:rFonts w:eastAsiaTheme="minorEastAsia"/>
          <w:b/>
          <w:i/>
          <w:iCs/>
          <w:lang w:val="en-US" w:eastAsia="zh-CN"/>
        </w:rPr>
        <w:t xml:space="preserve"> Take the following UE feature list for the feature of Rel-19 UE reporting for CJT calibration:</w:t>
      </w:r>
    </w:p>
    <w:tbl>
      <w:tblPr>
        <w:tblStyle w:val="49"/>
        <w:tblW w:w="14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
        <w:gridCol w:w="581"/>
        <w:gridCol w:w="1040"/>
        <w:gridCol w:w="1040"/>
        <w:gridCol w:w="1025"/>
        <w:gridCol w:w="891"/>
        <w:gridCol w:w="904"/>
        <w:gridCol w:w="1090"/>
        <w:gridCol w:w="950"/>
        <w:gridCol w:w="1173"/>
        <w:gridCol w:w="1173"/>
        <w:gridCol w:w="1144"/>
        <w:gridCol w:w="918"/>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szCs w:val="18"/>
              </w:rPr>
            </w:pPr>
            <w:r>
              <w:rPr>
                <w:rFonts w:ascii="Times New Roman" w:hAnsi="Times New Roman"/>
                <w:b/>
                <w:bCs/>
                <w:szCs w:val="18"/>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szCs w:val="18"/>
              </w:rPr>
            </w:pPr>
            <w:r>
              <w:rPr>
                <w:rFonts w:ascii="Times New Roman" w:hAnsi="Times New Roman"/>
                <w:b/>
                <w:bCs/>
                <w:szCs w:val="18"/>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lang w:eastAsia="zh-CN"/>
              </w:rPr>
            </w:pPr>
            <w:r>
              <w:rPr>
                <w:rFonts w:ascii="Times New Roman" w:hAnsi="Times New Roman"/>
                <w:b/>
                <w:bCs/>
                <w:szCs w:val="18"/>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jc w:val="center"/>
              <w:rPr>
                <w:sz w:val="18"/>
                <w:szCs w:val="18"/>
              </w:rPr>
            </w:pPr>
            <w:r>
              <w:rPr>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szCs w:val="18"/>
              </w:rPr>
            </w:pPr>
            <w:r>
              <w:rPr>
                <w:rFonts w:ascii="Times New Roman" w:hAnsi="Times New Roman"/>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lang w:eastAsia="zh-CN"/>
              </w:rPr>
            </w:pPr>
            <w:r>
              <w:rPr>
                <w:rFonts w:ascii="Times New Roman" w:hAnsi="Times New Roman"/>
                <w:b/>
                <w:bCs/>
                <w:szCs w:val="18"/>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lang w:eastAsia="zh-CN"/>
              </w:rPr>
            </w:pPr>
            <w:r>
              <w:rPr>
                <w:rFonts w:ascii="Times New Roman" w:hAnsi="Times New Roman" w:eastAsia="Gulim"/>
                <w:b/>
                <w:bCs/>
                <w:szCs w:val="18"/>
              </w:rPr>
              <w:t xml:space="preserve">Applicable to </w:t>
            </w:r>
            <w:r>
              <w:rPr>
                <w:rFonts w:ascii="Times New Roman" w:hAnsi="Times New Roman"/>
                <w:b/>
                <w:bCs/>
                <w:szCs w:val="18"/>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lang w:eastAsia="zh-CN"/>
              </w:rPr>
            </w:pPr>
            <w:r>
              <w:rPr>
                <w:rFonts w:ascii="Times New Roman" w:hAnsi="Times New Roman"/>
                <w:b/>
                <w:bCs/>
                <w:szCs w:val="18"/>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8"/>
              <w:keepNext w:val="0"/>
              <w:keepLines w:val="0"/>
              <w:ind w:left="0" w:firstLine="0"/>
              <w:jc w:val="center"/>
              <w:rPr>
                <w:rFonts w:ascii="Times New Roman" w:hAnsi="Times New Roman"/>
                <w:b/>
                <w:bCs/>
                <w:szCs w:val="18"/>
              </w:rPr>
            </w:pPr>
            <w:r>
              <w:rPr>
                <w:rFonts w:ascii="Times New Roman" w:hAnsi="Times New Roman"/>
                <w:b/>
                <w:bCs/>
                <w:szCs w:val="18"/>
              </w:rPr>
              <w:t>Type</w:t>
            </w:r>
          </w:p>
          <w:p>
            <w:pPr>
              <w:pStyle w:val="75"/>
              <w:keepNext w:val="0"/>
              <w:keepLines w:val="0"/>
              <w:jc w:val="center"/>
              <w:rPr>
                <w:rFonts w:ascii="Times New Roman" w:hAnsi="Times New Roman"/>
                <w:szCs w:val="18"/>
                <w:lang w:eastAsia="zh-CN"/>
              </w:rPr>
            </w:pPr>
            <w:r>
              <w:rPr>
                <w:rFonts w:ascii="Times New Roman" w:hAnsi="Times New Roman"/>
                <w:b/>
                <w:bCs/>
                <w:szCs w:val="18"/>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rPr>
            </w:pPr>
            <w:r>
              <w:rPr>
                <w:rFonts w:ascii="Times New Roman" w:hAnsi="Times New Roman"/>
                <w:b/>
                <w:bCs/>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rPr>
            </w:pPr>
            <w:r>
              <w:rPr>
                <w:rFonts w:ascii="Times New Roman" w:hAnsi="Times New Roman"/>
                <w:b/>
                <w:bCs/>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rPr>
            </w:pPr>
            <w:r>
              <w:rPr>
                <w:rFonts w:ascii="Times New Roman" w:hAnsi="Times New Roman"/>
                <w:b/>
                <w:bCs/>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rPr>
            </w:pPr>
            <w:r>
              <w:rPr>
                <w:rFonts w:ascii="Times New Roman" w:hAnsi="Times New Roman"/>
                <w:b/>
                <w:bCs/>
                <w:szCs w:val="18"/>
              </w:rPr>
              <w:t>Note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lang w:val="en-US"/>
              </w:rPr>
            </w:pPr>
            <w:r>
              <w:rPr>
                <w:rFonts w:ascii="Times New Roman" w:hAnsi="Times New Roman"/>
                <w:b/>
                <w:bCs/>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AD={0.5CP, CP}</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MD={32, 64, 128, 256}</w:t>
            </w:r>
            <w:r>
              <w:rPr>
                <w:strike/>
                <w:color w:val="FF0000"/>
                <w:sz w:val="18"/>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AF={0.1ppm, 0.2ppm}</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MF={16, 32, 256}</w:t>
            </w:r>
            <w:r>
              <w:rPr>
                <w:strike/>
                <w:color w:val="FF0000"/>
                <w:sz w:val="18"/>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wideband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Mphi= {16, 32}</w:t>
            </w:r>
            <w:r>
              <w:rPr>
                <w:strike/>
                <w:color w:val="FF0000"/>
                <w:sz w:val="18"/>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subband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Mphi= {16, 32}</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Subband size= {1, 2, 4, 8, 16} RB</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subband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AD={0.5CP, CP}</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MD={32, 64, 128, 256}</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3. AF={0.1ppm, 0.2ppm}</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4. MF={16, 32, 256}</w:t>
            </w:r>
            <w:r>
              <w:rPr>
                <w:strike/>
                <w:color w:val="FF0000"/>
                <w:sz w:val="18"/>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New CJT QCL assumptions for PDSCH pre-compensation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lang w:val="de-DE"/>
                <w14:textFill>
                  <w14:solidFill>
                    <w14:schemeClr w14:val="tx1"/>
                  </w14:solidFill>
                </w14:textFill>
              </w:rPr>
            </w:pPr>
            <w:r>
              <w:rPr>
                <w:strike/>
                <w:color w:val="FF0000"/>
                <w:sz w:val="18"/>
                <w:szCs w:val="18"/>
                <w:highlight w:val="yellow"/>
                <w:lang w:val="de-DE"/>
              </w:rPr>
              <w:t>[</w:t>
            </w:r>
            <w:r>
              <w:rPr>
                <w:color w:val="000000" w:themeColor="text1"/>
                <w:sz w:val="18"/>
                <w:szCs w:val="18"/>
                <w:highlight w:val="yellow"/>
                <w:lang w:val="de-DE"/>
                <w14:textFill>
                  <w14:solidFill>
                    <w14:schemeClr w14:val="tx1"/>
                  </w14:solidFill>
                </w14:textFill>
              </w:rPr>
              <w:t>1. Scheme-C</w:t>
            </w:r>
            <w:r>
              <w:rPr>
                <w:strike/>
                <w:color w:val="FF0000"/>
                <w:sz w:val="18"/>
                <w:szCs w:val="18"/>
                <w:highlight w:val="yellow"/>
                <w:lang w:val="de-DE"/>
              </w:rPr>
              <w:t>]</w:t>
            </w:r>
          </w:p>
          <w:p>
            <w:pPr>
              <w:rPr>
                <w:color w:val="000000" w:themeColor="text1"/>
                <w:sz w:val="18"/>
                <w:szCs w:val="18"/>
                <w:highlight w:val="yellow"/>
                <w:lang w:val="de-DE"/>
                <w14:textFill>
                  <w14:solidFill>
                    <w14:schemeClr w14:val="tx1"/>
                  </w14:solidFill>
                </w14:textFill>
              </w:rPr>
            </w:pPr>
            <w:r>
              <w:rPr>
                <w:strike/>
                <w:color w:val="FF0000"/>
                <w:sz w:val="18"/>
                <w:szCs w:val="18"/>
                <w:highlight w:val="yellow"/>
                <w:lang w:val="de-DE"/>
              </w:rPr>
              <w:t>[</w:t>
            </w:r>
            <w:r>
              <w:rPr>
                <w:color w:val="000000" w:themeColor="text1"/>
                <w:sz w:val="18"/>
                <w:szCs w:val="18"/>
                <w:highlight w:val="yellow"/>
                <w:lang w:val="de-DE"/>
                <w14:textFill>
                  <w14:solidFill>
                    <w14:schemeClr w14:val="tx1"/>
                  </w14:solidFill>
                </w14:textFill>
              </w:rPr>
              <w:t>2. Scheme-D</w:t>
            </w:r>
            <w:r>
              <w:rPr>
                <w:strike/>
                <w:color w:val="FF0000"/>
                <w:sz w:val="18"/>
                <w:szCs w:val="18"/>
                <w:highlight w:val="yellow"/>
                <w:lang w:val="de-DE"/>
              </w:rPr>
              <w:t>]</w:t>
            </w:r>
          </w:p>
          <w:p>
            <w:pPr>
              <w:rPr>
                <w:color w:val="000000" w:themeColor="text1"/>
                <w:sz w:val="18"/>
                <w:szCs w:val="18"/>
                <w:highlight w:val="yellow"/>
                <w:lang w:val="de-DE"/>
                <w14:textFill>
                  <w14:solidFill>
                    <w14:schemeClr w14:val="tx1"/>
                  </w14:solidFill>
                </w14:textFill>
              </w:rPr>
            </w:pPr>
            <w:r>
              <w:rPr>
                <w:strike/>
                <w:color w:val="FF0000"/>
                <w:sz w:val="18"/>
                <w:szCs w:val="18"/>
                <w:highlight w:val="yellow"/>
                <w:lang w:val="de-DE"/>
              </w:rPr>
              <w:t>[</w:t>
            </w:r>
            <w:r>
              <w:rPr>
                <w:color w:val="000000" w:themeColor="text1"/>
                <w:sz w:val="18"/>
                <w:szCs w:val="18"/>
                <w:highlight w:val="yellow"/>
                <w:lang w:val="de-DE"/>
                <w14:textFill>
                  <w14:solidFill>
                    <w14:schemeClr w14:val="tx1"/>
                  </w14:solidFill>
                </w14:textFill>
              </w:rPr>
              <w:t>3. Scheme-E</w:t>
            </w:r>
            <w:r>
              <w:rPr>
                <w:strike/>
                <w:color w:val="FF0000"/>
                <w:sz w:val="18"/>
                <w:szCs w:val="18"/>
                <w:highlight w:val="yellow"/>
                <w:lang w:val="de-DE"/>
              </w:rPr>
              <w:t>]</w:t>
            </w:r>
          </w:p>
          <w:p>
            <w:pPr>
              <w:rPr>
                <w:color w:val="000000" w:themeColor="text1"/>
                <w:sz w:val="18"/>
                <w:szCs w:val="18"/>
                <w:highlight w:val="yellow"/>
                <w:lang w:val="de-DE"/>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40-1-4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New QCL assumptions for PDSCH pre-compensation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FF0000"/>
                <w:szCs w:val="18"/>
                <w:lang w:eastAsia="zh-CN"/>
              </w:rPr>
            </w:pPr>
            <w:r>
              <w:rPr>
                <w:rFonts w:ascii="Times New Roman" w:hAnsi="Times New Roman"/>
                <w:color w:val="000000" w:themeColor="text1"/>
                <w:szCs w:val="18"/>
                <w:lang w:eastAsia="zh-CN"/>
                <w14:textFill>
                  <w14:solidFill>
                    <w14:schemeClr w14:val="tx1"/>
                  </w14:solidFill>
                </w14:textFill>
              </w:rPr>
              <w:t>Linkage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Joint triggering</w:t>
            </w:r>
            <w:r>
              <w:rPr>
                <w:color w:val="000000" w:themeColor="text1"/>
                <w:sz w:val="18"/>
                <w:szCs w:val="18"/>
                <w:highlight w:val="yellow"/>
                <w:lang w:eastAsia="zh-CN"/>
                <w14:textFill>
                  <w14:solidFill>
                    <w14:schemeClr w14:val="tx1"/>
                  </w14:solidFill>
                </w14:textFill>
              </w:rPr>
              <w:t xml:space="preserve"> </w:t>
            </w:r>
            <w:r>
              <w:rPr>
                <w:color w:val="FF0000"/>
                <w:sz w:val="18"/>
                <w:szCs w:val="18"/>
                <w:highlight w:val="yellow"/>
                <w:lang w:eastAsia="zh-CN"/>
              </w:rPr>
              <w:t>only, separate triggering only, joint triggering and separate triggering</w:t>
            </w:r>
            <w:r>
              <w:rPr>
                <w:color w:val="000000" w:themeColor="text1"/>
                <w:sz w:val="18"/>
                <w:szCs w:val="18"/>
                <w:highlight w:val="yellow"/>
                <w14:textFill>
                  <w14:solidFill>
                    <w14:schemeClr w14:val="tx1"/>
                  </w14:solidFill>
                </w14:textFill>
              </w:rPr>
              <w:t>]</w:t>
            </w:r>
          </w:p>
          <w:p>
            <w:pPr>
              <w:rPr>
                <w:strike/>
                <w:color w:val="FF0000"/>
                <w:sz w:val="18"/>
                <w:szCs w:val="18"/>
                <w:highlight w:val="yellow"/>
              </w:rPr>
            </w:pPr>
            <w:r>
              <w:rPr>
                <w:strike/>
                <w:color w:val="FF0000"/>
                <w:sz w:val="18"/>
                <w:szCs w:val="18"/>
                <w:highlight w:val="yellow"/>
              </w:rPr>
              <w:t>[2. Separate triggering w/o delay offset compensation (DOC) indication]</w:t>
            </w:r>
          </w:p>
          <w:p>
            <w:pPr>
              <w:rPr>
                <w:strike/>
                <w:color w:val="FF0000"/>
                <w:sz w:val="18"/>
                <w:szCs w:val="18"/>
                <w:highlight w:val="yellow"/>
              </w:rPr>
            </w:pPr>
            <w:r>
              <w:rPr>
                <w:strike/>
                <w:color w:val="FF0000"/>
                <w:sz w:val="18"/>
                <w:szCs w:val="18"/>
                <w:highlight w:val="yellow"/>
              </w:rPr>
              <w:t>[3. Separate triggering w/ delay offset compensation (DOC) indication]</w:t>
            </w:r>
          </w:p>
          <w:p>
            <w:pPr>
              <w:rPr>
                <w:color w:val="000000" w:themeColor="text1"/>
                <w:sz w:val="18"/>
                <w:szCs w:val="18"/>
                <w:highlight w:val="yellow"/>
                <w:lang w:eastAsia="zh-CN"/>
                <w14:textFill>
                  <w14:solidFill>
                    <w14:schemeClr w14:val="tx1"/>
                  </w14:solidFill>
                </w14:textFill>
              </w:rPr>
            </w:pPr>
            <w:r>
              <w:rPr>
                <w:color w:val="FF0000"/>
                <w:sz w:val="18"/>
                <w:szCs w:val="18"/>
                <w:lang w:eastAsia="zh-CN"/>
              </w:rPr>
              <w:t xml:space="preserve">2. </w:t>
            </w:r>
            <w:r>
              <w:rPr>
                <w:rFonts w:eastAsiaTheme="minorEastAsia"/>
                <w:color w:val="FF0000"/>
                <w:sz w:val="18"/>
                <w:szCs w:val="18"/>
                <w:lang w:eastAsia="zh-CN"/>
              </w:rPr>
              <w:t>For joint triggering, s</w:t>
            </w:r>
            <w:r>
              <w:rPr>
                <w:color w:val="FF0000"/>
                <w:sz w:val="18"/>
                <w:szCs w:val="18"/>
                <w:lang w:eastAsia="zh-CN"/>
              </w:rPr>
              <w:t xml:space="preserve">upport of reporting the value of </w:t>
            </w:r>
            <w:r>
              <w:rPr>
                <w:rFonts w:eastAsiaTheme="minorEastAsia"/>
                <w:color w:val="FF0000"/>
                <w:sz w:val="18"/>
                <w:szCs w:val="18"/>
                <w:lang w:eastAsia="zh-CN"/>
              </w:rPr>
              <w:t>D</w:t>
            </w:r>
            <w:r>
              <w:rPr>
                <w:rFonts w:eastAsiaTheme="minorEastAsia"/>
                <w:color w:val="FF0000"/>
                <w:sz w:val="18"/>
                <w:szCs w:val="18"/>
                <w:vertAlign w:val="subscript"/>
                <w:lang w:eastAsia="zh-CN"/>
              </w:rPr>
              <w:t>relax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40-3-1-1,</w:t>
            </w:r>
            <w:r>
              <w:rPr>
                <w:rFonts w:ascii="Times New Roman" w:hAnsi="Times New Roman"/>
                <w:color w:val="FF0000"/>
                <w:szCs w:val="18"/>
              </w:rPr>
              <w:t xml:space="preserve"> </w:t>
            </w:r>
            <w:r>
              <w:rPr>
                <w:rFonts w:ascii="Times New Roman" w:hAnsi="Times New Roman" w:eastAsiaTheme="minorEastAsia"/>
                <w:color w:val="FF0000"/>
                <w:szCs w:val="18"/>
                <w:lang w:eastAsia="zh-CN"/>
              </w:rPr>
              <w:t>59-2-3-1</w:t>
            </w:r>
            <w:r>
              <w:rPr>
                <w:rFonts w:ascii="Times New Roman" w:hAnsi="Times New Roman" w:eastAsiaTheme="minorEastAsia"/>
                <w:color w:val="000000" w:themeColor="text1"/>
                <w:szCs w:val="18"/>
                <w:lang w:eastAsia="zh-CN"/>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Linkage of CJTC Dd and Rel-18 eType-II CJT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highlight w:val="yellow"/>
                <w14:textFill>
                  <w14:solidFill>
                    <w14:schemeClr w14:val="tx1"/>
                  </w14:solidFill>
                </w14:textFill>
              </w:rPr>
              <w:t>FFS: Further partitioning of this FG based on existing and future agreements</w:t>
            </w:r>
          </w:p>
          <w:p>
            <w:pPr>
              <w:rPr>
                <w:rFonts w:eastAsiaTheme="minorEastAsia"/>
                <w:color w:val="000000" w:themeColor="text1"/>
                <w:sz w:val="18"/>
                <w:szCs w:val="18"/>
                <w:lang w:eastAsia="zh-CN"/>
                <w14:textFill>
                  <w14:solidFill>
                    <w14:schemeClr w14:val="tx1"/>
                  </w14:solidFill>
                </w14:textFill>
              </w:rPr>
            </w:pPr>
            <w:r>
              <w:rPr>
                <w:rFonts w:eastAsiaTheme="minorEastAsia"/>
                <w:color w:val="FF0000"/>
                <w:sz w:val="18"/>
                <w:szCs w:val="18"/>
                <w:lang w:eastAsia="zh-CN"/>
              </w:rPr>
              <w:t>The value of D</w:t>
            </w:r>
            <w:r>
              <w:rPr>
                <w:rFonts w:eastAsiaTheme="minorEastAsia"/>
                <w:color w:val="FF0000"/>
                <w:sz w:val="18"/>
                <w:szCs w:val="18"/>
                <w:vertAlign w:val="subscript"/>
                <w:lang w:eastAsia="zh-CN"/>
              </w:rPr>
              <w:t>relax</w:t>
            </w:r>
            <w:r>
              <w:rPr>
                <w:rFonts w:eastAsiaTheme="minorEastAsia"/>
                <w:color w:val="FF0000"/>
                <w:sz w:val="18"/>
                <w:szCs w:val="18"/>
                <w:lang w:eastAsia="zh-CN"/>
              </w:rPr>
              <w:t xml:space="preserve"> is taken from {0, d</w:t>
            </w:r>
            <w:r>
              <w:rPr>
                <w:rFonts w:eastAsiaTheme="minorEastAsia"/>
                <w:color w:val="FF0000"/>
                <w:sz w:val="18"/>
                <w:szCs w:val="18"/>
                <w:vertAlign w:val="subscript"/>
                <w:lang w:eastAsia="zh-CN"/>
              </w:rPr>
              <w:t>relax</w:t>
            </w:r>
            <w:r>
              <w:rPr>
                <w:rFonts w:eastAsiaTheme="minorEastAsia"/>
                <w:color w:val="FF0000"/>
                <w:sz w:val="18"/>
                <w:szCs w:val="18"/>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Separate triggering with configuration of 1-bit indicator per CSI trigger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Support of 1 bit indicate per trigger state for separate triggering of linked DO reporting and Type II CJT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highlight w:val="yellow"/>
                <w:lang w:eastAsia="zh-CN"/>
                <w14:textFill>
                  <w14:solidFill>
                    <w14:schemeClr w14:val="tx1"/>
                  </w14:solidFill>
                </w14:textFill>
              </w:rPr>
            </w:pPr>
            <w:r>
              <w:rPr>
                <w:rFonts w:ascii="Times New Roman" w:hAnsi="Times New Roman" w:eastAsiaTheme="minorEastAsia"/>
                <w:color w:val="FF0000"/>
                <w:szCs w:val="18"/>
                <w:lang w:eastAsia="zh-CN"/>
              </w:rPr>
              <w:t>59-2-3-7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Separate triggering with configuration of 1-bit indicator per CSI trigger state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bl>
    <w:p>
      <w:pPr>
        <w:pStyle w:val="2"/>
        <w:jc w:val="both"/>
        <w:rPr>
          <w:rFonts w:ascii="Times New Roman" w:hAnsi="Times New Roman"/>
        </w:rPr>
      </w:pPr>
      <w:r>
        <w:rPr>
          <w:rFonts w:ascii="Times New Roman" w:hAnsi="Times New Roman"/>
        </w:rPr>
        <w:t>UE feature for</w:t>
      </w:r>
      <w:r>
        <w:rPr>
          <w:rFonts w:hint="eastAsia" w:ascii="Times New Roman" w:hAnsi="Times New Roman"/>
          <w:lang w:val="en-US" w:eastAsia="zh-CN"/>
        </w:rPr>
        <w:t xml:space="preserve"> </w:t>
      </w:r>
      <w:r>
        <w:rPr>
          <w:rFonts w:ascii="Times New Roman" w:hAnsi="Times New Roman"/>
        </w:rPr>
        <w:t>3-antenna-port codebook-based transmissions</w:t>
      </w:r>
    </w:p>
    <w:p>
      <w:pPr>
        <w:jc w:val="both"/>
        <w:rPr>
          <w:rFonts w:eastAsiaTheme="minorEastAsia"/>
          <w:lang w:eastAsia="zh-CN"/>
        </w:rPr>
      </w:pPr>
      <w:r>
        <w:rPr>
          <w:rFonts w:hint="eastAsia" w:eastAsiaTheme="minorEastAsia"/>
          <w:lang w:eastAsia="zh-CN"/>
        </w:rPr>
        <w:t>In RAN1#119 meeting</w:t>
      </w:r>
      <w:r>
        <w:rPr>
          <w:rFonts w:hint="eastAsia" w:eastAsiaTheme="minorEastAsia"/>
          <w:lang w:val="en-US" w:eastAsia="zh-CN"/>
        </w:rPr>
        <w:t xml:space="preserve"> [6]</w:t>
      </w:r>
      <w:r>
        <w:rPr>
          <w:rFonts w:hint="eastAsia" w:eastAsiaTheme="minorEastAsia"/>
          <w:lang w:eastAsia="zh-CN"/>
        </w:rPr>
        <w:t xml:space="preserve">, the </w:t>
      </w:r>
      <w:r>
        <w:rPr>
          <w:rFonts w:eastAsiaTheme="minorEastAsia"/>
          <w:lang w:eastAsia="zh-CN"/>
        </w:rPr>
        <w:t>following Rel</w:t>
      </w:r>
      <w:r>
        <w:rPr>
          <w:rFonts w:hint="eastAsia" w:eastAsiaTheme="minorEastAsia"/>
          <w:lang w:eastAsia="zh-CN"/>
        </w:rPr>
        <w:t>-</w:t>
      </w:r>
      <w:r>
        <w:rPr>
          <w:rFonts w:eastAsiaTheme="minorEastAsia"/>
          <w:lang w:eastAsia="zh-CN"/>
        </w:rPr>
        <w:t xml:space="preserve">19 UE </w:t>
      </w:r>
      <w:r>
        <w:rPr>
          <w:rFonts w:hint="eastAsia" w:eastAsiaTheme="minorEastAsia"/>
          <w:lang w:eastAsia="zh-CN"/>
        </w:rPr>
        <w:t>feature groups are agreed with yellow parts for further discussion</w:t>
      </w:r>
      <w:r>
        <w:rPr>
          <w:rFonts w:hint="eastAsia" w:eastAsiaTheme="minorEastAsia"/>
          <w:lang w:val="en-US" w:eastAsia="zh-CN"/>
        </w:rPr>
        <w:t xml:space="preserve"> for</w:t>
      </w:r>
      <w:r>
        <w:rPr>
          <w:rFonts w:hint="eastAsia" w:eastAsiaTheme="minorEastAsia"/>
          <w:lang w:eastAsia="zh-CN"/>
        </w:rPr>
        <w:t xml:space="preserve"> 3-antenna-port codebook-based transmissions</w:t>
      </w:r>
      <w:r>
        <w:rPr>
          <w:rFonts w:hint="eastAsia" w:eastAsiaTheme="minorEastAsia"/>
          <w:lang w:val="en-US" w:eastAsia="zh-CN"/>
        </w:rPr>
        <w:t xml:space="preserve"> </w:t>
      </w:r>
      <w:r>
        <w:rPr>
          <w:rFonts w:hint="eastAsia" w:eastAsiaTheme="minorEastAsia"/>
          <w:lang w:eastAsia="zh-CN"/>
        </w:rPr>
        <w:t xml:space="preserve">(some of </w:t>
      </w:r>
      <w:r>
        <w:rPr>
          <w:rFonts w:eastAsiaTheme="minorEastAsia"/>
          <w:lang w:eastAsia="zh-CN"/>
        </w:rPr>
        <w:t>columns</w:t>
      </w:r>
      <w:r>
        <w:rPr>
          <w:rFonts w:hint="eastAsia" w:eastAsiaTheme="minorEastAsia"/>
          <w:lang w:eastAsia="zh-CN"/>
        </w:rPr>
        <w:t xml:space="preserve"> are not copied here).</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3" w:hRule="atLeast"/>
        </w:trPr>
        <w:tc>
          <w:tcPr>
            <w:tcW w:w="5000" w:type="pct"/>
          </w:tcPr>
          <w:p>
            <w:pPr>
              <w:pStyle w:val="178"/>
              <w:overflowPunct w:val="0"/>
              <w:autoSpaceDE w:val="0"/>
              <w:autoSpaceDN w:val="0"/>
              <w:adjustRightInd w:val="0"/>
              <w:ind w:firstLine="180" w:firstLineChars="90"/>
              <w:textAlignment w:val="baseline"/>
              <w:rPr>
                <w:rFonts w:cs="Times New Roman"/>
                <w:b/>
              </w:rPr>
            </w:pPr>
            <w:r>
              <w:rPr>
                <w:rFonts w:cs="Times New Roman"/>
                <w:b/>
                <w:highlight w:val="green"/>
              </w:rPr>
              <w:t>Agreement:</w:t>
            </w:r>
            <w:r>
              <w:rPr>
                <w:rFonts w:cs="Times New Roman"/>
                <w:b/>
              </w:rPr>
              <w:t xml:space="preserve"> </w:t>
            </w:r>
            <w:r>
              <w:rPr>
                <w:rFonts w:cs="Times New Roman"/>
                <w:b/>
                <w:lang w:val="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805"/>
              <w:gridCol w:w="2802"/>
              <w:gridCol w:w="3777"/>
              <w:gridCol w:w="1772"/>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Cs w:val="18"/>
                    </w:rPr>
                  </w:pPr>
                  <w:r>
                    <w:rPr>
                      <w:rFonts w:ascii="Times New Roman" w:hAnsi="Times New Roman"/>
                      <w:b/>
                      <w:bCs/>
                      <w:szCs w:val="18"/>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Cs w:val="18"/>
                    </w:rPr>
                  </w:pPr>
                  <w:r>
                    <w:rPr>
                      <w:rFonts w:ascii="Times New Roman" w:hAnsi="Times New Roman"/>
                      <w:b/>
                      <w:bCs/>
                      <w:szCs w:val="18"/>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lang w:eastAsia="zh-CN"/>
                    </w:rPr>
                  </w:pPr>
                  <w:r>
                    <w:rPr>
                      <w:rFonts w:ascii="Times New Roman" w:hAnsi="Times New Roman"/>
                      <w:b/>
                      <w:bCs/>
                      <w:szCs w:val="18"/>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jc w:val="center"/>
                    <w:rPr>
                      <w:sz w:val="18"/>
                      <w:szCs w:val="18"/>
                    </w:rPr>
                  </w:pPr>
                  <w:r>
                    <w:rPr>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Cs w:val="18"/>
                    </w:rPr>
                  </w:pPr>
                  <w:r>
                    <w:rPr>
                      <w:rFonts w:ascii="Times New Roman" w:hAnsi="Times New Roman"/>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szCs w:val="18"/>
                    </w:rPr>
                  </w:pPr>
                  <w:r>
                    <w:rPr>
                      <w:rFonts w:ascii="Times New Roman" w:hAnsi="Times New Roman" w:eastAsia="Yu Mincho"/>
                      <w:szCs w:val="18"/>
                    </w:rPr>
                    <w:t>Non-codebook based PUSCH transmission for 3TX</w:t>
                  </w:r>
                  <w:r>
                    <w:rPr>
                      <w:rFonts w:ascii="Times New Roman" w:hAnsi="Times New Roman" w:eastAsia="MS Mincho"/>
                      <w:szCs w:val="18"/>
                    </w:rPr>
                    <w:t xml:space="preserve"> </w:t>
                  </w:r>
                  <w:r>
                    <w:rPr>
                      <w:rFonts w:ascii="Times New Roman" w:hAnsi="Times New Roman" w:eastAsia="MS Mincho"/>
                      <w:color w:val="FF0000"/>
                      <w:szCs w:val="18"/>
                    </w:rPr>
                    <w:t>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Yu Mincho"/>
                      <w:sz w:val="18"/>
                      <w:szCs w:val="18"/>
                    </w:rPr>
                  </w:pPr>
                  <w:r>
                    <w:rPr>
                      <w:rFonts w:eastAsia="Yu Mincho"/>
                      <w:sz w:val="18"/>
                      <w:szCs w:val="18"/>
                    </w:rPr>
                    <w:t>1. Maximal number of supported layers (non-codebook transmission scheme)</w:t>
                  </w:r>
                </w:p>
                <w:p>
                  <w:pPr>
                    <w:keepNext/>
                    <w:keepLines/>
                    <w:rPr>
                      <w:rFonts w:eastAsia="Yu Mincho"/>
                      <w:sz w:val="18"/>
                      <w:szCs w:val="18"/>
                      <w:highlight w:val="yellow"/>
                    </w:rPr>
                  </w:pPr>
                  <w:r>
                    <w:rPr>
                      <w:rFonts w:eastAsia="Yu Mincho"/>
                      <w:sz w:val="18"/>
                      <w:szCs w:val="18"/>
                      <w:highlight w:val="yellow"/>
                    </w:rPr>
                    <w:t>[2. Maximum number of SRS resource per set (SRS set use is configured as for non-codebook transmission)]</w:t>
                  </w:r>
                </w:p>
                <w:p>
                  <w:pPr>
                    <w:keepNext/>
                    <w:keepLines/>
                    <w:rPr>
                      <w:rFonts w:eastAsia="Yu Mincho"/>
                      <w:sz w:val="18"/>
                      <w:szCs w:val="18"/>
                    </w:rPr>
                  </w:pPr>
                  <w:r>
                    <w:rPr>
                      <w:rFonts w:eastAsia="Yu Mincho"/>
                      <w:sz w:val="18"/>
                      <w:szCs w:val="18"/>
                      <w:highlight w:val="yellow"/>
                    </w:rPr>
                    <w:t>[3. Maximum number of simultaneous transmitted SRS resources at one symbol]</w:t>
                  </w:r>
                </w:p>
                <w:p>
                  <w:pPr>
                    <w:keepNext/>
                    <w:keepLines/>
                    <w:rPr>
                      <w:rFonts w:eastAsia="Yu Mincho"/>
                      <w:sz w:val="18"/>
                      <w:szCs w:val="18"/>
                    </w:rPr>
                  </w:pPr>
                  <w:r>
                    <w:rPr>
                      <w:rFonts w:eastAsia="Yu Mincho"/>
                      <w:color w:val="FF0000"/>
                      <w:sz w:val="18"/>
                      <w:szCs w:val="18"/>
                      <w:highlight w:val="yellow"/>
                    </w:rPr>
                    <w:t>[4. Association between CSI-RS and SRS for non-codebook-based 3Tx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Yu Mincho"/>
                      <w:sz w:val="18"/>
                      <w:szCs w:val="18"/>
                      <w:highlight w:val="yellow"/>
                    </w:rPr>
                  </w:pPr>
                  <w:r>
                    <w:rPr>
                      <w:rFonts w:eastAsia="Yu Mincho"/>
                      <w:sz w:val="18"/>
                      <w:szCs w:val="18"/>
                      <w:highlight w:val="yellow"/>
                    </w:rPr>
                    <w:t>[Component 1 candidate values: {1, 2, 3}]</w:t>
                  </w:r>
                </w:p>
                <w:p>
                  <w:pPr>
                    <w:keepNext/>
                    <w:keepLines/>
                    <w:rPr>
                      <w:rFonts w:eastAsia="Yu Mincho"/>
                      <w:sz w:val="18"/>
                      <w:szCs w:val="18"/>
                      <w:highlight w:val="yellow"/>
                    </w:rPr>
                  </w:pPr>
                  <w:r>
                    <w:rPr>
                      <w:rFonts w:eastAsia="Yu Mincho"/>
                      <w:sz w:val="18"/>
                      <w:szCs w:val="18"/>
                      <w:highlight w:val="yellow"/>
                    </w:rPr>
                    <w:t>[Component 2 candidate values: {1,2,3}]</w:t>
                  </w:r>
                </w:p>
                <w:p>
                  <w:pPr>
                    <w:keepNext/>
                    <w:keepLines/>
                    <w:rPr>
                      <w:rFonts w:eastAsia="Yu Mincho"/>
                      <w:sz w:val="18"/>
                      <w:szCs w:val="18"/>
                    </w:rPr>
                  </w:pPr>
                  <w:r>
                    <w:rPr>
                      <w:rFonts w:eastAsia="Yu Mincho"/>
                      <w:sz w:val="18"/>
                      <w:szCs w:val="18"/>
                      <w:highlight w:val="yellow"/>
                    </w:rPr>
                    <w:t>[Component 3 candidate values: {1,2,3}]</w:t>
                  </w:r>
                </w:p>
                <w:p>
                  <w:pPr>
                    <w:keepNext/>
                    <w:keepLines/>
                    <w:rPr>
                      <w:rFonts w:eastAsia="Yu Mincho"/>
                      <w:sz w:val="18"/>
                      <w:szCs w:val="18"/>
                    </w:rPr>
                  </w:pPr>
                  <w:r>
                    <w:rPr>
                      <w:sz w:val="18"/>
                      <w:szCs w:val="18"/>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szCs w:val="18"/>
                    </w:rPr>
                  </w:pPr>
                  <w:r>
                    <w:rPr>
                      <w:rFonts w:ascii="Times New Roman" w:hAnsi="Times New Roman" w:eastAsia="Yu Mincho"/>
                      <w:szCs w:val="18"/>
                    </w:rPr>
                    <w:t>Codebook based PUSCH transmission for 3TX</w:t>
                  </w:r>
                  <w:r>
                    <w:rPr>
                      <w:rFonts w:ascii="Times New Roman" w:hAnsi="Times New Roman" w:eastAsia="MS Mincho"/>
                      <w:color w:val="FF0000"/>
                      <w:szCs w:val="18"/>
                    </w:rPr>
                    <w:t xml:space="preserve"> for single TRP</w:t>
                  </w:r>
                </w:p>
                <w:p>
                  <w:pPr>
                    <w:pStyle w:val="75"/>
                    <w:rPr>
                      <w:rFonts w:ascii="Times New Roman" w:hAnsi="Times New Roman"/>
                      <w:szCs w:val="18"/>
                    </w:rPr>
                  </w:pPr>
                </w:p>
                <w:p>
                  <w:pPr>
                    <w:pStyle w:val="75"/>
                    <w:rPr>
                      <w:rFonts w:ascii="Times New Roman" w:hAnsi="Times New Roman" w:eastAsia="Yu Mincho"/>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Yu Mincho"/>
                      <w:sz w:val="18"/>
                      <w:szCs w:val="18"/>
                    </w:rPr>
                  </w:pPr>
                  <w:r>
                    <w:rPr>
                      <w:rFonts w:eastAsia="Yu Mincho"/>
                      <w:sz w:val="18"/>
                      <w:szCs w:val="18"/>
                    </w:rPr>
                    <w:t>1. Maximal number of PUSCH MIMO layers for codebook-based PUSCH</w:t>
                  </w:r>
                </w:p>
                <w:p>
                  <w:pPr>
                    <w:keepNext/>
                    <w:keepLines/>
                    <w:rPr>
                      <w:rFonts w:eastAsia="Yu Mincho"/>
                      <w:sz w:val="18"/>
                      <w:szCs w:val="18"/>
                    </w:rPr>
                  </w:pPr>
                  <w:r>
                    <w:rPr>
                      <w:rFonts w:eastAsia="Yu Mincho"/>
                      <w:sz w:val="18"/>
                      <w:szCs w:val="18"/>
                    </w:rPr>
                    <w:t>2. Maximum number of 4-port SRS resources per SRS resource set with usage set to 'codebook’ for codebook-based 3Tx PUSCH</w:t>
                  </w:r>
                </w:p>
                <w:p>
                  <w:pPr>
                    <w:keepNext/>
                    <w:keepLines/>
                    <w:rPr>
                      <w:rFonts w:eastAsia="Yu Mincho"/>
                      <w:sz w:val="18"/>
                      <w:szCs w:val="18"/>
                    </w:rPr>
                  </w:pPr>
                  <w:r>
                    <w:rPr>
                      <w:rFonts w:eastAsia="Yu Mincho"/>
                      <w:sz w:val="18"/>
                      <w:szCs w:val="18"/>
                      <w:highlight w:val="yellow"/>
                    </w:rPr>
                    <w:t>[3. Maximum number of simultaneous transmitted SRS resources at one symbol with usage set to 'codebook’ for codebook-based 3Tx PUSCH]</w:t>
                  </w:r>
                </w:p>
                <w:p>
                  <w:pPr>
                    <w:keepNext/>
                    <w:keepLines/>
                    <w:rPr>
                      <w:rFonts w:eastAsia="Yu Mincho"/>
                      <w:sz w:val="18"/>
                      <w:szCs w:val="18"/>
                    </w:rPr>
                  </w:pPr>
                  <w:r>
                    <w:rPr>
                      <w:rFonts w:eastAsia="Yu Mincho"/>
                      <w:color w:val="0070C0"/>
                      <w:sz w:val="18"/>
                      <w:szCs w:val="18"/>
                    </w:rPr>
                    <w:t>4. Codebook based PUSCH transmission with port 1003 disabled when 4 port SRS resources with port 1003 disabled are configured to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Yu Mincho"/>
                      <w:sz w:val="18"/>
                      <w:szCs w:val="18"/>
                      <w:highlight w:val="yellow"/>
                    </w:rPr>
                  </w:pPr>
                  <w:r>
                    <w:rPr>
                      <w:rFonts w:eastAsia="Yu Mincho"/>
                      <w:sz w:val="18"/>
                      <w:szCs w:val="18"/>
                      <w:highlight w:val="yellow"/>
                    </w:rPr>
                    <w:t>[Component 1 candidate values: {1, 2,</w:t>
                  </w:r>
                  <w:r>
                    <w:rPr>
                      <w:rFonts w:eastAsia="Yu Mincho"/>
                      <w:color w:val="0070C0"/>
                      <w:sz w:val="18"/>
                      <w:szCs w:val="18"/>
                      <w:highlight w:val="yellow"/>
                    </w:rPr>
                    <w:t>3</w:t>
                  </w:r>
                  <w:r>
                    <w:rPr>
                      <w:rFonts w:eastAsia="Yu Mincho"/>
                      <w:sz w:val="18"/>
                      <w:szCs w:val="18"/>
                      <w:highlight w:val="yellow"/>
                    </w:rPr>
                    <w:t>}]</w:t>
                  </w:r>
                </w:p>
                <w:p>
                  <w:pPr>
                    <w:keepNext/>
                    <w:keepLines/>
                    <w:rPr>
                      <w:rFonts w:eastAsia="Yu Mincho"/>
                      <w:sz w:val="18"/>
                      <w:szCs w:val="18"/>
                      <w:highlight w:val="yellow"/>
                    </w:rPr>
                  </w:pPr>
                  <w:r>
                    <w:rPr>
                      <w:rFonts w:eastAsia="Yu Mincho"/>
                      <w:sz w:val="18"/>
                      <w:szCs w:val="18"/>
                      <w:highlight w:val="yellow"/>
                    </w:rPr>
                    <w:t>[Component 2 candidate values: {1,2}]</w:t>
                  </w:r>
                </w:p>
                <w:p>
                  <w:pPr>
                    <w:keepNext/>
                    <w:keepLines/>
                    <w:rPr>
                      <w:rFonts w:eastAsia="Yu Mincho"/>
                      <w:sz w:val="18"/>
                      <w:szCs w:val="18"/>
                    </w:rPr>
                  </w:pPr>
                  <w:r>
                    <w:rPr>
                      <w:rFonts w:eastAsia="Yu Mincho"/>
                      <w:sz w:val="18"/>
                      <w:szCs w:val="18"/>
                      <w:highlight w:val="yellow"/>
                    </w:rPr>
                    <w:t>[Component 3 candidate values: {1,2,3}]</w:t>
                  </w:r>
                </w:p>
                <w:p>
                  <w:pPr>
                    <w:keepNext/>
                    <w:keepLines/>
                    <w:rPr>
                      <w:rFonts w:eastAsia="Yu Mincho"/>
                      <w:sz w:val="18"/>
                      <w:szCs w:val="18"/>
                    </w:rPr>
                  </w:pPr>
                  <w:r>
                    <w:rPr>
                      <w:sz w:val="18"/>
                      <w:szCs w:val="18"/>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color w:val="0070C0"/>
                      <w:szCs w:val="18"/>
                    </w:rPr>
                  </w:pPr>
                  <w:r>
                    <w:rPr>
                      <w:rFonts w:ascii="Times New Roman" w:hAnsi="Times New Roman"/>
                      <w:szCs w:val="18"/>
                    </w:rPr>
                    <w:t xml:space="preserve">3T6R Antenna switching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szCs w:val="18"/>
                    </w:rPr>
                  </w:pPr>
                  <w:r>
                    <w:rPr>
                      <w:rFonts w:ascii="Times New Roman" w:hAnsi="Times New Roman" w:eastAsia="Yu Mincho"/>
                      <w:szCs w:val="18"/>
                    </w:rPr>
                    <w:t xml:space="preserve">1. Support of </w:t>
                  </w:r>
                  <w:r>
                    <w:rPr>
                      <w:rFonts w:ascii="Times New Roman" w:hAnsi="Times New Roman" w:eastAsia="Yu Mincho"/>
                      <w:szCs w:val="18"/>
                      <w:lang w:val="en-US"/>
                    </w:rPr>
                    <w:t xml:space="preserve">3T6R </w:t>
                  </w:r>
                  <w:r>
                    <w:rPr>
                      <w:rFonts w:ascii="Times New Roman" w:hAnsi="Times New Roman" w:eastAsia="Yu Mincho"/>
                      <w:szCs w:val="18"/>
                    </w:rPr>
                    <w:t xml:space="preserve">SRS Tx port switching </w:t>
                  </w:r>
                  <w:r>
                    <w:rPr>
                      <w:rFonts w:ascii="Times New Roman" w:hAnsi="Times New Roman" w:eastAsia="Yu Mincho"/>
                      <w:szCs w:val="18"/>
                      <w:highlight w:val="yellow"/>
                    </w:rPr>
                    <w:t>[</w:t>
                  </w:r>
                  <w:r>
                    <w:rPr>
                      <w:rFonts w:ascii="Times New Roman" w:hAnsi="Times New Roman" w:eastAsia="Yu Mincho"/>
                      <w:color w:val="0070C0"/>
                      <w:szCs w:val="18"/>
                      <w:highlight w:val="yellow"/>
                    </w:rPr>
                    <w:t>with port 1003 disabled when 4 port SRS resources with port 1003 disabled are configured to the UE]</w:t>
                  </w:r>
                </w:p>
                <w:p>
                  <w:pPr>
                    <w:pStyle w:val="75"/>
                    <w:rPr>
                      <w:rFonts w:ascii="Times New Roman" w:hAnsi="Times New Roman" w:eastAsia="Yu Mincho"/>
                      <w:szCs w:val="18"/>
                      <w:highlight w:val="yellow"/>
                    </w:rPr>
                  </w:pPr>
                  <w:r>
                    <w:rPr>
                      <w:rFonts w:ascii="Times New Roman" w:hAnsi="Times New Roman" w:eastAsia="Yu Mincho"/>
                      <w:szCs w:val="18"/>
                      <w:highlight w:val="yellow"/>
                    </w:rPr>
                    <w:t>[2. Support of reporting whether the uplink TX switching impact to downlink receiving in a band]</w:t>
                  </w:r>
                </w:p>
                <w:p>
                  <w:pPr>
                    <w:pStyle w:val="75"/>
                    <w:rPr>
                      <w:rFonts w:ascii="Times New Roman" w:hAnsi="Times New Roman"/>
                      <w:szCs w:val="18"/>
                    </w:rPr>
                  </w:pPr>
                  <w:r>
                    <w:rPr>
                      <w:rFonts w:ascii="Times New Roman" w:hAnsi="Times New Roman" w:eastAsia="Yu Mincho"/>
                      <w:szCs w:val="18"/>
                      <w:highlight w:val="yellow"/>
                    </w:rPr>
                    <w:t xml:space="preserve">[3. </w:t>
                  </w:r>
                  <w:r>
                    <w:rPr>
                      <w:rFonts w:ascii="Times New Roman" w:hAnsi="Times New Roman" w:eastAsia="Yu Mincho"/>
                      <w:szCs w:val="18"/>
                      <w:highlight w:val="yellow"/>
                      <w:lang w:val="en-US"/>
                    </w:rPr>
                    <w:t>Support of reporting</w:t>
                  </w:r>
                  <w:r>
                    <w:rPr>
                      <w:rFonts w:ascii="Times New Roman" w:hAnsi="Times New Roman" w:eastAsia="Yu Mincho"/>
                      <w:szCs w:val="18"/>
                      <w:highlight w:val="yellow"/>
                    </w:rPr>
                    <w:t xml:space="preserve"> whether the UL Tx is switched</w:t>
                  </w:r>
                  <w:r>
                    <w:rPr>
                      <w:rFonts w:ascii="Times New Roman" w:hAnsi="Times New Roman"/>
                      <w:szCs w:val="18"/>
                      <w:highlight w:val="yellow"/>
                    </w:rPr>
                    <w:t xml:space="preserve"> together with UL Tx in another band]</w:t>
                  </w:r>
                </w:p>
                <w:p>
                  <w:pPr>
                    <w:pStyle w:val="75"/>
                    <w:rPr>
                      <w:rFonts w:ascii="Times New Roman" w:hAnsi="Times New Roman" w:eastAsia="Yu Mincho"/>
                      <w:color w:val="0070C0"/>
                      <w:szCs w:val="18"/>
                      <w:highlight w:val="yellow"/>
                    </w:rPr>
                  </w:pPr>
                  <w:r>
                    <w:rPr>
                      <w:rFonts w:ascii="Times New Roman" w:hAnsi="Times New Roman" w:eastAsia="Yu Mincho"/>
                      <w:color w:val="0070C0"/>
                      <w:szCs w:val="18"/>
                      <w:highlight w:val="yellow"/>
                    </w:rPr>
                    <w:t>[4. Maximum 2 SP and 1 periodic SRS sets for 3T6R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szCs w:val="18"/>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sz w:val="18"/>
                      <w:szCs w:val="18"/>
                    </w:rPr>
                  </w:pPr>
                  <w:r>
                    <w:rPr>
                      <w:sz w:val="18"/>
                      <w:szCs w:val="18"/>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color w:val="000000" w:themeColor="text1"/>
                      <w:szCs w:val="18"/>
                      <w14:textFill>
                        <w14:solidFill>
                          <w14:schemeClr w14:val="tx1"/>
                        </w14:solidFill>
                      </w14:textFill>
                    </w:rPr>
                  </w:pPr>
                  <w:r>
                    <w:rPr>
                      <w:rFonts w:ascii="Times New Roman" w:hAnsi="Times New Roman" w:eastAsia="Yu Mincho"/>
                      <w:color w:val="000000" w:themeColor="text1"/>
                      <w:szCs w:val="18"/>
                      <w14:textFill>
                        <w14:solidFill>
                          <w14:schemeClr w14:val="tx1"/>
                        </w14:solidFill>
                      </w14:textFill>
                    </w:rPr>
                    <w:t xml:space="preserve">1. Support of </w:t>
                  </w:r>
                  <w:r>
                    <w:rPr>
                      <w:rFonts w:ascii="Times New Roman" w:hAnsi="Times New Roman" w:eastAsia="Yu Mincho"/>
                      <w:color w:val="000000" w:themeColor="text1"/>
                      <w:szCs w:val="18"/>
                      <w:lang w:val="en-US"/>
                      <w14:textFill>
                        <w14:solidFill>
                          <w14:schemeClr w14:val="tx1"/>
                        </w14:solidFill>
                      </w14:textFill>
                    </w:rPr>
                    <w:t xml:space="preserve">3T3R </w:t>
                  </w:r>
                  <w:r>
                    <w:rPr>
                      <w:rFonts w:ascii="Times New Roman" w:hAnsi="Times New Roman" w:eastAsia="Yu Mincho"/>
                      <w:color w:val="000000" w:themeColor="text1"/>
                      <w:szCs w:val="18"/>
                      <w14:textFill>
                        <w14:solidFill>
                          <w14:schemeClr w14:val="tx1"/>
                        </w14:solidFill>
                      </w14:textFill>
                    </w:rPr>
                    <w:t xml:space="preserve">SRS Tx port switching </w:t>
                  </w:r>
                  <w:r>
                    <w:rPr>
                      <w:rFonts w:ascii="Times New Roman" w:hAnsi="Times New Roman" w:eastAsia="Yu Mincho"/>
                      <w:color w:val="000000" w:themeColor="text1"/>
                      <w:szCs w:val="18"/>
                      <w:highlight w:val="yellow"/>
                      <w14:textFill>
                        <w14:solidFill>
                          <w14:schemeClr w14:val="tx1"/>
                        </w14:solidFill>
                      </w14:textFill>
                    </w:rPr>
                    <w:t>[</w:t>
                  </w:r>
                  <w:r>
                    <w:rPr>
                      <w:rFonts w:ascii="Times New Roman" w:hAnsi="Times New Roman" w:eastAsia="Yu Mincho"/>
                      <w:color w:val="0070C0"/>
                      <w:szCs w:val="18"/>
                      <w:highlight w:val="yellow"/>
                    </w:rPr>
                    <w:t>with port 1003 disabled when 4 port SRS resources with port 1003 disabled are configured to the UE]</w:t>
                  </w:r>
                </w:p>
                <w:p>
                  <w:pPr>
                    <w:pStyle w:val="75"/>
                    <w:rPr>
                      <w:rFonts w:ascii="Times New Roman" w:hAnsi="Times New Roman" w:eastAsia="Yu Mincho"/>
                      <w:color w:val="000000" w:themeColor="text1"/>
                      <w:szCs w:val="18"/>
                      <w:highlight w:val="yellow"/>
                      <w14:textFill>
                        <w14:solidFill>
                          <w14:schemeClr w14:val="tx1"/>
                        </w14:solidFill>
                      </w14:textFill>
                    </w:rPr>
                  </w:pPr>
                  <w:r>
                    <w:rPr>
                      <w:rFonts w:ascii="Times New Roman" w:hAnsi="Times New Roman" w:eastAsia="Yu Mincho"/>
                      <w:color w:val="000000" w:themeColor="text1"/>
                      <w:szCs w:val="18"/>
                      <w:highlight w:val="yellow"/>
                      <w14:textFill>
                        <w14:solidFill>
                          <w14:schemeClr w14:val="tx1"/>
                        </w14:solidFill>
                      </w14:textFill>
                    </w:rPr>
                    <w:t>[2. Support of reporting whether the uplink TX switching impact to downlink receiving in a band]</w:t>
                  </w:r>
                </w:p>
                <w:p>
                  <w:pPr>
                    <w:pStyle w:val="75"/>
                    <w:rPr>
                      <w:rFonts w:ascii="Times New Roman" w:hAnsi="Times New Roman"/>
                      <w:color w:val="000000" w:themeColor="text1"/>
                      <w:szCs w:val="18"/>
                      <w14:textFill>
                        <w14:solidFill>
                          <w14:schemeClr w14:val="tx1"/>
                        </w14:solidFill>
                      </w14:textFill>
                    </w:rPr>
                  </w:pPr>
                  <w:r>
                    <w:rPr>
                      <w:rFonts w:ascii="Times New Roman" w:hAnsi="Times New Roman" w:eastAsia="Yu Mincho"/>
                      <w:color w:val="000000" w:themeColor="text1"/>
                      <w:szCs w:val="18"/>
                      <w:highlight w:val="yellow"/>
                      <w14:textFill>
                        <w14:solidFill>
                          <w14:schemeClr w14:val="tx1"/>
                        </w14:solidFill>
                      </w14:textFill>
                    </w:rPr>
                    <w:t xml:space="preserve">[3. </w:t>
                  </w:r>
                  <w:r>
                    <w:rPr>
                      <w:rFonts w:ascii="Times New Roman" w:hAnsi="Times New Roman" w:eastAsia="Yu Mincho"/>
                      <w:color w:val="000000" w:themeColor="text1"/>
                      <w:szCs w:val="18"/>
                      <w:highlight w:val="yellow"/>
                      <w:lang w:val="en-US"/>
                      <w14:textFill>
                        <w14:solidFill>
                          <w14:schemeClr w14:val="tx1"/>
                        </w14:solidFill>
                      </w14:textFill>
                    </w:rPr>
                    <w:t>Support of reporting</w:t>
                  </w:r>
                  <w:r>
                    <w:rPr>
                      <w:rFonts w:ascii="Times New Roman" w:hAnsi="Times New Roman" w:eastAsia="Yu Mincho"/>
                      <w:color w:val="000000" w:themeColor="text1"/>
                      <w:szCs w:val="18"/>
                      <w:highlight w:val="yellow"/>
                      <w14:textFill>
                        <w14:solidFill>
                          <w14:schemeClr w14:val="tx1"/>
                        </w14:solidFill>
                      </w14:textFill>
                    </w:rPr>
                    <w:t xml:space="preserve"> whether the UL Tx is switched</w:t>
                  </w:r>
                  <w:r>
                    <w:rPr>
                      <w:rFonts w:ascii="Times New Roman" w:hAnsi="Times New Roman"/>
                      <w:color w:val="000000" w:themeColor="text1"/>
                      <w:szCs w:val="18"/>
                      <w:highlight w:val="yellow"/>
                      <w14:textFill>
                        <w14:solidFill>
                          <w14:schemeClr w14:val="tx1"/>
                        </w14:solidFill>
                      </w14:textFill>
                    </w:rPr>
                    <w:t xml:space="preserve"> together with UL Tx in another band]</w:t>
                  </w:r>
                </w:p>
                <w:p>
                  <w:pPr>
                    <w:pStyle w:val="75"/>
                    <w:rPr>
                      <w:rFonts w:ascii="Times New Roman" w:hAnsi="Times New Roman" w:eastAsia="Yu Mincho"/>
                      <w:color w:val="000000" w:themeColor="text1"/>
                      <w:szCs w:val="18"/>
                      <w:highlight w:val="yellow"/>
                      <w14:textFill>
                        <w14:solidFill>
                          <w14:schemeClr w14:val="tx1"/>
                        </w14:solidFill>
                      </w14:textFill>
                    </w:rPr>
                  </w:pPr>
                  <w:r>
                    <w:rPr>
                      <w:rFonts w:ascii="Times New Roman" w:hAnsi="Times New Roman" w:eastAsia="Yu Mincho"/>
                      <w:color w:val="000000" w:themeColor="text1"/>
                      <w:szCs w:val="18"/>
                      <w:highlight w:val="yellow"/>
                      <w14:textFill>
                        <w14:solidFill>
                          <w14:schemeClr w14:val="tx1"/>
                        </w14:solidFill>
                      </w14:textFill>
                    </w:rPr>
                    <w:t>[4. Maximum 2 SP and 1 periodic SRS sets for 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Yu Mincho"/>
                      <w:color w:val="000000" w:themeColor="text1"/>
                      <w:sz w:val="18"/>
                      <w:szCs w:val="18"/>
                      <w14:textFill>
                        <w14:solidFill>
                          <w14:schemeClr w14:val="tx1"/>
                        </w14:solidFill>
                      </w14:textFill>
                    </w:rPr>
                  </w:pPr>
                  <w:r>
                    <w:rPr>
                      <w:color w:val="000000" w:themeColor="text1"/>
                      <w:sz w:val="18"/>
                      <w:szCs w:val="18"/>
                      <w:highlight w:val="yellow"/>
                      <w14:textFill>
                        <w14:solidFill>
                          <w14:schemeClr w14:val="tx1"/>
                        </w14:solidFill>
                      </w14:textFill>
                    </w:rPr>
                    <w:t>FFS: Further partitioning of this FG based on existing and future agreements</w:t>
                  </w:r>
                </w:p>
                <w:p>
                  <w:pPr>
                    <w:keepNext/>
                    <w:keepLines/>
                    <w:rPr>
                      <w:color w:val="000000" w:themeColor="text1"/>
                      <w:sz w:val="18"/>
                      <w:szCs w:val="18"/>
                      <w:highlight w:val="yellow"/>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lang w:eastAsia="zh-CN"/>
                      <w14:textFill>
                        <w14:solidFill>
                          <w14:schemeClr w14:val="tx1"/>
                        </w14:solidFill>
                      </w14:textFill>
                    </w:rPr>
                    <w:t>M-TRP PUSCH repetition (type A)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 xml:space="preserve">1. Support of M-TRP PUSCH repetition for </w:t>
                  </w:r>
                  <w:r>
                    <w:rPr>
                      <w:color w:val="000000" w:themeColor="text1"/>
                      <w:sz w:val="18"/>
                      <w:szCs w:val="18"/>
                      <w:lang w:eastAsia="zh-CN"/>
                      <w14:textFill>
                        <w14:solidFill>
                          <w14:schemeClr w14:val="tx1"/>
                        </w14:solidFill>
                      </w14:textFill>
                    </w:rPr>
                    <w:t>3-antenna-port PUSCH transmission with type A for codebook based</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sequential mapping for repetitions larger than 2</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highlight w:val="yellow"/>
                      <w:lang w:eastAsia="zh-CN"/>
                    </w:rPr>
                    <w:t>[- cyclic mapping for 2 repetitions]</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xml:space="preserve">2. Support of two SRS resource sets with usage set to 'codebook' </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xml:space="preserve">3. Supported number of SRS resources in one SRS resource set </w:t>
                  </w:r>
                </w:p>
                <w:p>
                  <w:pPr>
                    <w:overflowPunct w:val="0"/>
                    <w:autoSpaceDE w:val="0"/>
                    <w:autoSpaceDN w:val="0"/>
                    <w:adjustRightInd w:val="0"/>
                    <w:spacing w:before="0" w:after="120" w:afterLines="50"/>
                    <w:textAlignment w:val="baseline"/>
                    <w:rPr>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color w:val="0070C0"/>
                      <w:szCs w:val="18"/>
                      <w:highlight w:val="yellow"/>
                    </w:rPr>
                  </w:pPr>
                  <w:r>
                    <w:rPr>
                      <w:rFonts w:ascii="Times New Roman" w:hAnsi="Times New Roman" w:eastAsia="Yu Mincho"/>
                      <w:color w:val="0070C0"/>
                      <w:szCs w:val="18"/>
                      <w:highlight w:val="yellow"/>
                    </w:rPr>
                    <w:t>[Component 3 candidate values: {1,2}]</w:t>
                  </w:r>
                </w:p>
                <w:p>
                  <w:pPr>
                    <w:pStyle w:val="75"/>
                    <w:rPr>
                      <w:rFonts w:ascii="Times New Roman" w:hAnsi="Times New Roman" w:eastAsia="Yu Mincho"/>
                      <w:color w:val="0070C0"/>
                      <w:szCs w:val="18"/>
                      <w:highlight w:val="yellow"/>
                    </w:rPr>
                  </w:pPr>
                </w:p>
                <w:p>
                  <w:pPr>
                    <w:keepNext/>
                    <w:keepLines/>
                    <w:rPr>
                      <w:color w:val="FF0000"/>
                      <w:sz w:val="18"/>
                      <w:szCs w:val="18"/>
                      <w:highlight w:val="yellow"/>
                    </w:rPr>
                  </w:pPr>
                  <w:r>
                    <w:rPr>
                      <w:color w:val="FF0000"/>
                      <w:sz w:val="18"/>
                      <w:szCs w:val="18"/>
                    </w:rPr>
                    <w:t>Note: Two linked PDCCH candidates are not expected to be associated with different CORESETPoolIndex values</w:t>
                  </w:r>
                </w:p>
                <w:p>
                  <w:pPr>
                    <w:keepNext/>
                    <w:keepLines/>
                    <w:rPr>
                      <w:sz w:val="18"/>
                      <w:szCs w:val="18"/>
                      <w:highlight w:val="yellow"/>
                    </w:rPr>
                  </w:pPr>
                  <w:r>
                    <w:rPr>
                      <w:sz w:val="18"/>
                      <w:szCs w:val="18"/>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59-3-4a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M-TRP PUSCH repetition (type A) of 3-antenna-port PUSCH transmission – 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 xml:space="preserve">Support of M-TRP PUSCH repetition for </w:t>
                  </w:r>
                  <w:r>
                    <w:rPr>
                      <w:color w:val="000000" w:themeColor="text1"/>
                      <w:sz w:val="18"/>
                      <w:szCs w:val="18"/>
                      <w:lang w:eastAsia="zh-CN"/>
                      <w14:textFill>
                        <w14:solidFill>
                          <w14:schemeClr w14:val="tx1"/>
                        </w14:solidFill>
                      </w14:textFill>
                    </w:rPr>
                    <w:t>3-antenna-port PUSCH transmission with type A for non-codebook based</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sequential mapping for repetitions larger than 2</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highlight w:val="yellow"/>
                      <w:lang w:eastAsia="zh-CN"/>
                    </w:rPr>
                    <w:t>[- cyclic mapping for 2 repetitions]</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xml:space="preserve">2. Support of two SRS resource sets with usage set to 'non-codebook' </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xml:space="preserve">3. Supported number of SRS resources in one SRS resource set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color w:val="0070C0"/>
                      <w:szCs w:val="18"/>
                      <w:highlight w:val="yellow"/>
                    </w:rPr>
                  </w:pPr>
                  <w:r>
                    <w:rPr>
                      <w:rFonts w:ascii="Times New Roman" w:hAnsi="Times New Roman" w:eastAsia="Yu Mincho"/>
                      <w:color w:val="0070C0"/>
                      <w:szCs w:val="18"/>
                      <w:highlight w:val="yellow"/>
                    </w:rPr>
                    <w:t>[Component 3 candidate values: {1,2,3.4}]</w:t>
                  </w:r>
                </w:p>
                <w:p>
                  <w:pPr>
                    <w:pStyle w:val="75"/>
                    <w:rPr>
                      <w:rFonts w:ascii="Times New Roman" w:hAnsi="Times New Roman" w:eastAsia="Yu Mincho"/>
                      <w:color w:val="0070C0"/>
                      <w:szCs w:val="18"/>
                      <w:highlight w:val="yellow"/>
                    </w:rPr>
                  </w:pPr>
                </w:p>
                <w:p>
                  <w:pPr>
                    <w:keepNext/>
                    <w:keepLines/>
                    <w:rPr>
                      <w:color w:val="FF0000"/>
                      <w:sz w:val="18"/>
                      <w:szCs w:val="18"/>
                      <w:highlight w:val="yellow"/>
                    </w:rPr>
                  </w:pPr>
                  <w:r>
                    <w:rPr>
                      <w:color w:val="FF0000"/>
                      <w:sz w:val="18"/>
                      <w:szCs w:val="18"/>
                    </w:rPr>
                    <w:t>Note: Two linked PDCCH candidates are not expected to be associated with different CORESETPoolIndex values</w:t>
                  </w:r>
                </w:p>
                <w:p>
                  <w:pPr>
                    <w:keepNext/>
                    <w:keepLines/>
                    <w:rPr>
                      <w:sz w:val="18"/>
                      <w:szCs w:val="18"/>
                      <w:highlight w:val="yellow"/>
                    </w:rPr>
                  </w:pPr>
                  <w:r>
                    <w:rPr>
                      <w:sz w:val="18"/>
                      <w:szCs w:val="18"/>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M-TRP PUSCH repetition (type B)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 xml:space="preserve">Support of M-TRP PUSCH repetition for </w:t>
                  </w:r>
                  <w:r>
                    <w:rPr>
                      <w:color w:val="000000" w:themeColor="text1"/>
                      <w:sz w:val="18"/>
                      <w:szCs w:val="18"/>
                      <w:lang w:eastAsia="zh-CN"/>
                      <w14:textFill>
                        <w14:solidFill>
                          <w14:schemeClr w14:val="tx1"/>
                        </w14:solidFill>
                      </w14:textFill>
                    </w:rPr>
                    <w:t>3-antenna-port PUSCH transmission with type B for codebook based</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sequential mapping for repetitions larger than 2</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highlight w:val="yellow"/>
                      <w:lang w:eastAsia="zh-CN"/>
                    </w:rPr>
                    <w:t>[- cyclic mapping for 2 repetitions]</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xml:space="preserve">2. Support of two SRS resource sets with usage set to 'codebook' </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3. Supported number of SRS resources in one SRS resource set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color w:val="0070C0"/>
                      <w:szCs w:val="18"/>
                      <w:highlight w:val="yellow"/>
                    </w:rPr>
                  </w:pPr>
                  <w:r>
                    <w:rPr>
                      <w:rFonts w:ascii="Times New Roman" w:hAnsi="Times New Roman" w:eastAsia="Yu Mincho"/>
                      <w:color w:val="0070C0"/>
                      <w:szCs w:val="18"/>
                      <w:highlight w:val="yellow"/>
                    </w:rPr>
                    <w:t>[Component 3 candidate values: {1,2}]</w:t>
                  </w:r>
                </w:p>
                <w:p>
                  <w:pPr>
                    <w:keepNext/>
                    <w:keepLines/>
                    <w:rPr>
                      <w:color w:val="FF0000"/>
                      <w:sz w:val="18"/>
                      <w:szCs w:val="18"/>
                      <w:highlight w:val="yellow"/>
                    </w:rPr>
                  </w:pPr>
                  <w:r>
                    <w:rPr>
                      <w:color w:val="FF0000"/>
                      <w:sz w:val="18"/>
                      <w:szCs w:val="18"/>
                    </w:rPr>
                    <w:t>Note: Two linked PDCCH candidates are not expected to be associated with different CORESETPoolIndex values</w:t>
                  </w:r>
                </w:p>
                <w:p>
                  <w:pPr>
                    <w:keepNext/>
                    <w:keepLines/>
                    <w:rPr>
                      <w:sz w:val="18"/>
                      <w:szCs w:val="18"/>
                      <w:highlight w:val="yellow"/>
                    </w:rPr>
                  </w:pPr>
                  <w:r>
                    <w:rPr>
                      <w:sz w:val="18"/>
                      <w:szCs w:val="18"/>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59-3-5a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M-TRP PUSCH repetition (type B) of 3-antenna-port PUSCH transmission – 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 xml:space="preserve">Support of M-TRP PUSCH repetition for </w:t>
                  </w:r>
                  <w:r>
                    <w:rPr>
                      <w:color w:val="000000" w:themeColor="text1"/>
                      <w:sz w:val="18"/>
                      <w:szCs w:val="18"/>
                      <w:lang w:eastAsia="zh-CN"/>
                      <w14:textFill>
                        <w14:solidFill>
                          <w14:schemeClr w14:val="tx1"/>
                        </w14:solidFill>
                      </w14:textFill>
                    </w:rPr>
                    <w:t>3-antenna-port PUSCH transmission with type B for non-codebook based</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sequential mapping for repetitions larger than 2</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highlight w:val="yellow"/>
                      <w:lang w:eastAsia="zh-CN"/>
                    </w:rPr>
                    <w:t>[- cyclic mapping for 2 repetitions]</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xml:space="preserve">2. Support of two SRS resource sets with usage set to 'non-codebook' </w:t>
                  </w:r>
                </w:p>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eastAsia="zh-CN"/>
                    </w:rPr>
                    <w:t xml:space="preserve">3. Supported number of SRS resources in one SRS resource set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color w:val="0070C0"/>
                      <w:szCs w:val="18"/>
                      <w:highlight w:val="yellow"/>
                    </w:rPr>
                  </w:pPr>
                  <w:r>
                    <w:rPr>
                      <w:rFonts w:ascii="Times New Roman" w:hAnsi="Times New Roman" w:eastAsia="Yu Mincho"/>
                      <w:color w:val="0070C0"/>
                      <w:szCs w:val="18"/>
                      <w:highlight w:val="yellow"/>
                    </w:rPr>
                    <w:t>[Component 3 candidate values: {1,2,3,4}]</w:t>
                  </w:r>
                </w:p>
                <w:p>
                  <w:pPr>
                    <w:keepNext/>
                    <w:keepLines/>
                    <w:rPr>
                      <w:color w:val="FF0000"/>
                      <w:sz w:val="18"/>
                      <w:szCs w:val="18"/>
                    </w:rPr>
                  </w:pPr>
                </w:p>
                <w:p>
                  <w:pPr>
                    <w:keepNext/>
                    <w:keepLines/>
                    <w:rPr>
                      <w:color w:val="FF0000"/>
                      <w:sz w:val="18"/>
                      <w:szCs w:val="18"/>
                      <w:highlight w:val="yellow"/>
                    </w:rPr>
                  </w:pPr>
                  <w:r>
                    <w:rPr>
                      <w:color w:val="FF0000"/>
                      <w:sz w:val="18"/>
                      <w:szCs w:val="18"/>
                    </w:rPr>
                    <w:t>Note: Two linked PDCCH candidates are not expected to be associated with different CORESETPoolIndex values</w:t>
                  </w:r>
                </w:p>
                <w:p>
                  <w:pPr>
                    <w:keepNext/>
                    <w:keepLines/>
                    <w:rPr>
                      <w:sz w:val="18"/>
                      <w:szCs w:val="18"/>
                      <w:highlight w:val="yellow"/>
                    </w:rPr>
                  </w:pPr>
                  <w:r>
                    <w:rPr>
                      <w:sz w:val="18"/>
                      <w:szCs w:val="18"/>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lang w:eastAsia="zh-CN"/>
                      <w14:textFill>
                        <w14:solidFill>
                          <w14:schemeClr w14:val="tx1"/>
                        </w14:solidFill>
                      </w14:textFill>
                    </w:rPr>
                    <w:t>PTRS of 3-antenna-port PUSCH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Number of supported PTRS ports for PUSCH transmission</w:t>
                  </w:r>
                </w:p>
                <w:p>
                  <w:pPr>
                    <w:pStyle w:val="75"/>
                    <w:rPr>
                      <w:rFonts w:ascii="Times New Roman" w:hAnsi="Times New Roman" w:eastAsia="Yu Mincho"/>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highlight w:val="yellow"/>
                    </w:rPr>
                    <w:t>[59-3-1 or]</w:t>
                  </w:r>
                  <w:r>
                    <w:rPr>
                      <w:rFonts w:ascii="Times New Roman" w:hAnsi="Times New Roman" w:eastAsia="MS Mincho"/>
                      <w:szCs w:val="18"/>
                    </w:rPr>
                    <w:t xml:space="preserve"> 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14:textFill>
                        <w14:solidFill>
                          <w14:schemeClr w14:val="tx1"/>
                        </w14:solidFill>
                      </w14:textFill>
                    </w:rPr>
                  </w:pPr>
                  <w:r>
                    <w:rPr>
                      <w:color w:val="000000" w:themeColor="text1"/>
                      <w:sz w:val="18"/>
                      <w:szCs w:val="18"/>
                      <w:highlight w:val="yellow"/>
                      <w14:textFill>
                        <w14:solidFill>
                          <w14:schemeClr w14:val="tx1"/>
                        </w14:solidFill>
                      </w14:textFill>
                    </w:rPr>
                    <w:t>[Candidate values: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rPr>
                  </w:pPr>
                  <w:r>
                    <w:rPr>
                      <w:rFonts w:ascii="Times New Roman" w:hAnsi="Times New Roman" w:eastAsia="MS Mincho"/>
                      <w:szCs w:val="18"/>
                    </w:rPr>
                    <w:t>59-3-7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trike/>
                      <w:color w:val="000000" w:themeColor="text1"/>
                      <w:szCs w:val="18"/>
                      <w:lang w:eastAsia="zh-CN"/>
                      <w14:textFill>
                        <w14:solidFill>
                          <w14:schemeClr w14:val="tx1"/>
                        </w14:solidFill>
                      </w14:textFill>
                    </w:rPr>
                  </w:pPr>
                  <w:r>
                    <w:rPr>
                      <w:rFonts w:ascii="Times New Roman" w:hAnsi="Times New Roman"/>
                      <w:color w:val="FF0000"/>
                      <w:szCs w:val="18"/>
                      <w:lang w:val="en-US" w:eastAsia="zh-CN"/>
                    </w:rPr>
                    <w:t>Support of full-power Mode 0 for codebook-based for 3 Tx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000000" w:themeColor="text1"/>
                      <w:sz w:val="18"/>
                      <w:szCs w:val="18"/>
                      <w14:textFill>
                        <w14:solidFill>
                          <w14:schemeClr w14:val="tx1"/>
                        </w14:solidFill>
                      </w14:textFill>
                    </w:rPr>
                  </w:pPr>
                  <w:r>
                    <w:rPr>
                      <w:rFonts w:eastAsia="MS Mincho"/>
                      <w:color w:val="FF0000"/>
                      <w:sz w:val="18"/>
                      <w:szCs w:val="18"/>
                    </w:rPr>
                    <w:t xml:space="preserve">UL full power transmission mode of </w:t>
                  </w:r>
                  <w:r>
                    <w:rPr>
                      <w:rFonts w:eastAsia="MS Mincho"/>
                      <w:i/>
                      <w:iCs/>
                      <w:color w:val="FF0000"/>
                      <w:sz w:val="18"/>
                      <w:szCs w:val="18"/>
                    </w:rPr>
                    <w:t>fullpower</w:t>
                  </w:r>
                  <w:r>
                    <w:rPr>
                      <w:rFonts w:eastAsia="Yu Mincho"/>
                      <w:color w:val="FF0000"/>
                      <w:sz w:val="18"/>
                      <w:szCs w:val="18"/>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Cs w:val="18"/>
                      <w:highlight w:val="yellow"/>
                    </w:rPr>
                  </w:pPr>
                  <w:r>
                    <w:rPr>
                      <w:rFonts w:ascii="Times New Roman" w:hAnsi="Times New Roman" w:eastAsia="MS Mincho"/>
                      <w:szCs w:val="18"/>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sz w:val="18"/>
                      <w:szCs w:val="18"/>
                    </w:rPr>
                  </w:pPr>
                  <w:r>
                    <w:rPr>
                      <w:sz w:val="18"/>
                      <w:szCs w:val="18"/>
                    </w:rPr>
                    <w:t>Note: If a UE does not support this FG, Rel. 15 power scaling procedures apply</w:t>
                  </w:r>
                </w:p>
                <w:p>
                  <w:pPr>
                    <w:keepNext/>
                    <w:keepLines/>
                    <w:rPr>
                      <w:rFonts w:eastAsia="Yu Mincho"/>
                      <w:sz w:val="18"/>
                      <w:szCs w:val="18"/>
                    </w:rPr>
                  </w:pPr>
                  <w:r>
                    <w:rPr>
                      <w:sz w:val="18"/>
                      <w:szCs w:val="18"/>
                      <w:highlight w:val="yellow"/>
                    </w:rPr>
                    <w:t>FFS: Further partitioning of this FG based on existing and future agreements</w:t>
                  </w:r>
                </w:p>
              </w:tc>
            </w:tr>
          </w:tbl>
          <w:p>
            <w:pPr>
              <w:overflowPunct w:val="0"/>
              <w:autoSpaceDE w:val="0"/>
              <w:autoSpaceDN w:val="0"/>
              <w:adjustRightInd w:val="0"/>
              <w:snapToGrid w:val="0"/>
              <w:spacing w:before="0" w:after="0" w:line="14" w:lineRule="exact"/>
              <w:jc w:val="both"/>
              <w:textAlignment w:val="baseline"/>
              <w:rPr>
                <w:lang w:val="en-US" w:eastAsia="zh-CN"/>
              </w:rPr>
            </w:pPr>
          </w:p>
          <w:p>
            <w:pPr>
              <w:overflowPunct w:val="0"/>
              <w:autoSpaceDE w:val="0"/>
              <w:autoSpaceDN w:val="0"/>
              <w:adjustRightInd w:val="0"/>
              <w:snapToGrid w:val="0"/>
              <w:spacing w:before="0" w:after="0"/>
              <w:jc w:val="both"/>
              <w:textAlignment w:val="baseline"/>
              <w:rPr>
                <w:rFonts w:hint="eastAsia"/>
                <w:lang w:val="en-US" w:eastAsia="zh-CN"/>
              </w:rPr>
            </w:pPr>
          </w:p>
        </w:tc>
      </w:tr>
    </w:tbl>
    <w:p>
      <w:pPr>
        <w:pStyle w:val="32"/>
        <w:spacing w:after="0"/>
        <w:contextualSpacing/>
        <w:rPr>
          <w:rFonts w:ascii="Times New Roman" w:hAnsi="Times New Roman"/>
          <w:b/>
          <w:bCs/>
          <w:highlight w:val="green"/>
        </w:rPr>
      </w:pPr>
    </w:p>
    <w:tbl>
      <w:tblPr>
        <w:tblStyle w:val="50"/>
        <w:tblW w:w="14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4280" w:type="dxa"/>
          </w:tcPr>
          <w:p>
            <w:pPr>
              <w:shd w:val="clear" w:color="auto" w:fill="FFFFFF"/>
              <w:overflowPunct w:val="0"/>
              <w:autoSpaceDE w:val="0"/>
              <w:autoSpaceDN w:val="0"/>
              <w:adjustRightInd w:val="0"/>
              <w:snapToGrid w:val="0"/>
              <w:spacing w:before="0" w:after="0"/>
              <w:textAlignment w:val="baseline"/>
              <w:rPr>
                <w:color w:val="000000"/>
                <w:lang w:eastAsia="zh-CN"/>
              </w:rPr>
            </w:pPr>
            <w:r>
              <w:rPr>
                <w:b/>
                <w:bCs/>
                <w:iCs/>
                <w:color w:val="000000"/>
                <w:highlight w:val="green"/>
              </w:rPr>
              <w:t>Agreement</w:t>
            </w:r>
            <w:r>
              <w:rPr>
                <w:rFonts w:hint="eastAsia"/>
                <w:b/>
                <w:bCs/>
                <w:iCs/>
                <w:color w:val="000000"/>
                <w:highlight w:val="green"/>
                <w:lang w:eastAsia="zh-CN"/>
              </w:rPr>
              <w:t>@119</w:t>
            </w:r>
          </w:p>
          <w:p>
            <w:pPr>
              <w:pStyle w:val="32"/>
              <w:overflowPunct w:val="0"/>
              <w:autoSpaceDE w:val="0"/>
              <w:autoSpaceDN w:val="0"/>
              <w:adjustRightInd w:val="0"/>
              <w:spacing w:after="0"/>
              <w:contextualSpacing/>
              <w:textAlignment w:val="baseline"/>
              <w:rPr>
                <w:rFonts w:ascii="Times New Roman" w:hAnsi="Times New Roman"/>
              </w:rPr>
            </w:pPr>
            <w:r>
              <w:rPr>
                <w:rFonts w:ascii="Times New Roman" w:hAnsi="Times New Roman"/>
              </w:rPr>
              <w:t xml:space="preserve">The following </w:t>
            </w:r>
            <w:r>
              <w:rPr>
                <w:rFonts w:ascii="Times New Roman" w:hAnsi="Times New Roman"/>
                <w:highlight w:val="yellow"/>
              </w:rPr>
              <w:t>capabilities</w:t>
            </w:r>
            <w:r>
              <w:rPr>
                <w:rFonts w:ascii="Times New Roman" w:hAnsi="Times New Roman"/>
              </w:rPr>
              <w:t xml:space="preserve"> are introduced for Rel-19</w:t>
            </w:r>
          </w:p>
          <w:p>
            <w:pPr>
              <w:numPr>
                <w:ilvl w:val="0"/>
                <w:numId w:val="21"/>
              </w:numPr>
              <w:overflowPunct w:val="0"/>
              <w:autoSpaceDE w:val="0"/>
              <w:autoSpaceDN w:val="0"/>
              <w:adjustRightInd w:val="0"/>
              <w:contextualSpacing/>
              <w:textAlignment w:val="baseline"/>
              <w:rPr>
                <w:rFonts w:eastAsia="Times New Roman"/>
                <w:bCs/>
                <w:i/>
                <w:iCs/>
              </w:rPr>
            </w:pPr>
            <w:r>
              <w:rPr>
                <w:rFonts w:eastAsia="Times New Roman"/>
                <w:bCs/>
                <w:i/>
                <w:iCs/>
              </w:rPr>
              <w:t xml:space="preserve">'t3r3' for 3T3R. </w:t>
            </w:r>
          </w:p>
          <w:p>
            <w:pPr>
              <w:numPr>
                <w:ilvl w:val="0"/>
                <w:numId w:val="21"/>
              </w:numPr>
              <w:overflowPunct w:val="0"/>
              <w:autoSpaceDE w:val="0"/>
              <w:autoSpaceDN w:val="0"/>
              <w:adjustRightInd w:val="0"/>
              <w:contextualSpacing/>
              <w:textAlignment w:val="baseline"/>
              <w:rPr>
                <w:rFonts w:eastAsia="Times New Roman"/>
                <w:bCs/>
                <w:i/>
                <w:iCs/>
              </w:rPr>
            </w:pPr>
            <w:r>
              <w:rPr>
                <w:rFonts w:eastAsia="Times New Roman"/>
                <w:bCs/>
                <w:i/>
                <w:iCs/>
              </w:rPr>
              <w:t xml:space="preserve">'t3r6' for 3T6R. </w:t>
            </w:r>
          </w:p>
          <w:p>
            <w:pPr>
              <w:shd w:val="clear" w:color="auto" w:fill="FFFFFF"/>
              <w:overflowPunct w:val="0"/>
              <w:autoSpaceDE w:val="0"/>
              <w:autoSpaceDN w:val="0"/>
              <w:adjustRightInd w:val="0"/>
              <w:snapToGrid w:val="0"/>
              <w:textAlignment w:val="baseline"/>
              <w:rPr>
                <w:b/>
                <w:bCs/>
                <w:iCs/>
                <w:color w:val="000000"/>
                <w:highlight w:val="green"/>
              </w:rPr>
            </w:pPr>
          </w:p>
          <w:p>
            <w:pPr>
              <w:shd w:val="clear" w:color="auto" w:fill="FFFFFF"/>
              <w:overflowPunct w:val="0"/>
              <w:autoSpaceDE w:val="0"/>
              <w:autoSpaceDN w:val="0"/>
              <w:adjustRightInd w:val="0"/>
              <w:snapToGrid w:val="0"/>
              <w:spacing w:before="0" w:after="0"/>
              <w:textAlignment w:val="baseline"/>
              <w:rPr>
                <w:color w:val="000000"/>
                <w:lang w:eastAsia="zh-CN"/>
              </w:rPr>
            </w:pPr>
            <w:r>
              <w:rPr>
                <w:b/>
                <w:bCs/>
                <w:iCs/>
                <w:color w:val="000000"/>
                <w:highlight w:val="green"/>
              </w:rPr>
              <w:t>Agreement</w:t>
            </w:r>
            <w:r>
              <w:rPr>
                <w:rFonts w:hint="eastAsia"/>
                <w:b/>
                <w:bCs/>
                <w:iCs/>
                <w:color w:val="000000"/>
                <w:highlight w:val="green"/>
                <w:lang w:eastAsia="zh-CN"/>
              </w:rPr>
              <w:t>@119</w:t>
            </w:r>
          </w:p>
          <w:p>
            <w:pPr>
              <w:overflowPunct w:val="0"/>
              <w:autoSpaceDE w:val="0"/>
              <w:autoSpaceDN w:val="0"/>
              <w:adjustRightInd w:val="0"/>
              <w:contextualSpacing/>
              <w:textAlignment w:val="baseline"/>
              <w:rPr>
                <w:rFonts w:eastAsia="Times New Roman"/>
                <w:bCs/>
              </w:rPr>
            </w:pPr>
            <w:r>
              <w:rPr>
                <w:rFonts w:eastAsia="Times New Roman"/>
                <w:bCs/>
              </w:rPr>
              <w:t xml:space="preserve">For a UE operating with 3TX, </w:t>
            </w:r>
          </w:p>
          <w:p>
            <w:pPr>
              <w:pStyle w:val="134"/>
              <w:numPr>
                <w:ilvl w:val="0"/>
                <w:numId w:val="22"/>
              </w:numPr>
              <w:overflowPunct w:val="0"/>
              <w:autoSpaceDE w:val="0"/>
              <w:autoSpaceDN w:val="0"/>
              <w:adjustRightInd w:val="0"/>
              <w:ind w:leftChars="0"/>
              <w:contextualSpacing/>
              <w:textAlignment w:val="baseline"/>
              <w:rPr>
                <w:rFonts w:ascii="Times New Roman" w:hAnsi="Times New Roman" w:eastAsia="Times New Roman"/>
                <w:bCs/>
              </w:rPr>
            </w:pPr>
            <w:r>
              <w:rPr>
                <w:rFonts w:ascii="Times New Roman" w:hAnsi="Times New Roman" w:eastAsia="Times New Roman"/>
                <w:bCs/>
              </w:rPr>
              <w:t>the RRC parameter for enabling a configured 4-port SRS resource with port 1003 disabled, is applied for all SRS resource set(s) for SRS usage set as codebook.</w:t>
            </w:r>
          </w:p>
          <w:p>
            <w:pPr>
              <w:pStyle w:val="134"/>
              <w:numPr>
                <w:ilvl w:val="0"/>
                <w:numId w:val="22"/>
              </w:numPr>
              <w:overflowPunct w:val="0"/>
              <w:autoSpaceDE w:val="0"/>
              <w:autoSpaceDN w:val="0"/>
              <w:adjustRightInd w:val="0"/>
              <w:ind w:leftChars="0"/>
              <w:contextualSpacing/>
              <w:textAlignment w:val="baseline"/>
              <w:rPr>
                <w:rFonts w:ascii="Times New Roman" w:hAnsi="Times New Roman" w:eastAsia="Times New Roman"/>
                <w:bCs/>
              </w:rPr>
            </w:pPr>
            <w:r>
              <w:rPr>
                <w:rFonts w:ascii="Times New Roman" w:hAnsi="Times New Roman" w:eastAsia="Times New Roman"/>
                <w:bCs/>
              </w:rPr>
              <w:t>the RRC parameter for enabling a configured 4-port SRS resource with port 1003 disabled, is applied for all SRS resource set(s) for SRS usage set as antenna switching.</w:t>
            </w:r>
          </w:p>
          <w:p>
            <w:pPr>
              <w:pStyle w:val="134"/>
              <w:numPr>
                <w:ilvl w:val="0"/>
                <w:numId w:val="22"/>
              </w:numPr>
              <w:overflowPunct w:val="0"/>
              <w:autoSpaceDE w:val="0"/>
              <w:autoSpaceDN w:val="0"/>
              <w:adjustRightInd w:val="0"/>
              <w:ind w:leftChars="0"/>
              <w:contextualSpacing/>
              <w:textAlignment w:val="baseline"/>
              <w:rPr>
                <w:rFonts w:ascii="Times New Roman" w:hAnsi="Times New Roman" w:eastAsia="Times New Roman"/>
                <w:bCs/>
              </w:rPr>
            </w:pPr>
            <w:r>
              <w:rPr>
                <w:rFonts w:ascii="Times New Roman" w:hAnsi="Times New Roman" w:eastAsia="Times New Roman"/>
                <w:bCs/>
              </w:rPr>
              <w:t>Note: The RRC parameter mentioned in the above two bullets is configured per set</w:t>
            </w:r>
          </w:p>
          <w:p>
            <w:pPr>
              <w:pStyle w:val="32"/>
              <w:overflowPunct w:val="0"/>
              <w:autoSpaceDE w:val="0"/>
              <w:autoSpaceDN w:val="0"/>
              <w:adjustRightInd w:val="0"/>
              <w:spacing w:after="0"/>
              <w:contextualSpacing/>
              <w:textAlignment w:val="baseline"/>
              <w:rPr>
                <w:rFonts w:ascii="Times New Roman" w:hAnsi="Times New Roman"/>
              </w:rPr>
            </w:pPr>
            <w:r>
              <w:rPr>
                <w:rFonts w:ascii="Times New Roman" w:hAnsi="Times New Roman"/>
              </w:rPr>
              <w:t>A UE does not expect an SRS resource to be configured in both codebook and antenna switching resource sets with conflicting (disabled state) configuration for the port 1003.</w:t>
            </w:r>
          </w:p>
          <w:p>
            <w:pPr>
              <w:pStyle w:val="32"/>
              <w:overflowPunct w:val="0"/>
              <w:autoSpaceDE w:val="0"/>
              <w:autoSpaceDN w:val="0"/>
              <w:adjustRightInd w:val="0"/>
              <w:spacing w:after="0"/>
              <w:contextualSpacing/>
              <w:textAlignment w:val="baseline"/>
              <w:rPr>
                <w:rFonts w:ascii="Times New Roman" w:hAnsi="Times New Roman"/>
              </w:rPr>
            </w:pPr>
          </w:p>
          <w:p>
            <w:pPr>
              <w:overflowPunct w:val="0"/>
              <w:autoSpaceDE w:val="0"/>
              <w:autoSpaceDN w:val="0"/>
              <w:adjustRightInd w:val="0"/>
              <w:contextualSpacing/>
              <w:textAlignment w:val="baseline"/>
              <w:rPr>
                <w:b/>
                <w:bCs/>
                <w:lang w:val="en-US" w:eastAsia="zh-CN"/>
              </w:rPr>
            </w:pPr>
            <w:r>
              <w:rPr>
                <w:rFonts w:eastAsia="Times New Roman"/>
                <w:b/>
                <w:bCs/>
              </w:rPr>
              <w:t>Conclusion</w:t>
            </w:r>
            <w:r>
              <w:rPr>
                <w:rFonts w:hint="eastAsia"/>
                <w:b/>
                <w:bCs/>
                <w:lang w:val="en-US" w:eastAsia="zh-CN"/>
              </w:rPr>
              <w:t>@119</w:t>
            </w:r>
          </w:p>
          <w:p>
            <w:pPr>
              <w:overflowPunct w:val="0"/>
              <w:autoSpaceDE w:val="0"/>
              <w:autoSpaceDN w:val="0"/>
              <w:adjustRightInd w:val="0"/>
              <w:contextualSpacing/>
              <w:jc w:val="both"/>
              <w:textAlignment w:val="baseline"/>
              <w:rPr>
                <w:rFonts w:eastAsia="Times New Roman"/>
                <w:bCs/>
              </w:rPr>
            </w:pPr>
            <w:r>
              <w:rPr>
                <w:rFonts w:eastAsia="Times New Roman"/>
                <w:bCs/>
              </w:rPr>
              <w:t>To support 3T6R antenna switching for a 3TX UE,</w:t>
            </w:r>
          </w:p>
          <w:p>
            <w:pPr>
              <w:pStyle w:val="134"/>
              <w:numPr>
                <w:ilvl w:val="0"/>
                <w:numId w:val="22"/>
              </w:numPr>
              <w:overflowPunct w:val="0"/>
              <w:autoSpaceDE w:val="0"/>
              <w:autoSpaceDN w:val="0"/>
              <w:adjustRightInd w:val="0"/>
              <w:ind w:leftChars="0"/>
              <w:contextualSpacing/>
              <w:textAlignment w:val="baseline"/>
              <w:rPr>
                <w:rFonts w:ascii="Times New Roman" w:hAnsi="Times New Roman" w:eastAsia="Times New Roman"/>
                <w:bCs/>
              </w:rPr>
            </w:pPr>
            <w:r>
              <w:rPr>
                <w:rFonts w:ascii="Times New Roman" w:hAnsi="Times New Roman" w:eastAsia="Times New Roman"/>
                <w:bCs/>
              </w:rPr>
              <w:t xml:space="preserve">Reuse the power control parameters configuration principles of 4T8R for 3T6R, i.e., when two aperiodic SRS resource sets are configured, </w:t>
            </w:r>
          </w:p>
          <w:p>
            <w:pPr>
              <w:numPr>
                <w:ilvl w:val="1"/>
                <w:numId w:val="21"/>
              </w:numPr>
              <w:overflowPunct w:val="0"/>
              <w:autoSpaceDE w:val="0"/>
              <w:autoSpaceDN w:val="0"/>
              <w:adjustRightInd w:val="0"/>
              <w:contextualSpacing/>
              <w:jc w:val="both"/>
              <w:textAlignment w:val="baseline"/>
              <w:rPr>
                <w:rFonts w:eastAsia="Times New Roman"/>
                <w:bCs/>
              </w:rPr>
            </w:pPr>
            <w:r>
              <w:rPr>
                <w:rFonts w:eastAsia="Times New Roman"/>
                <w:bCs/>
              </w:rPr>
              <w:t xml:space="preserve">if a UE is provided TCI-State in dl-OrJointTCI-StateList or TCI-UL-State, the UE shall expect that the two SRS resource sets are associated with the same values of the higher layer parameters p0AlphaSetforSRS and pathlossReferenceRS-Id </w:t>
            </w:r>
          </w:p>
          <w:p>
            <w:pPr>
              <w:numPr>
                <w:ilvl w:val="1"/>
                <w:numId w:val="21"/>
              </w:numPr>
              <w:overflowPunct w:val="0"/>
              <w:autoSpaceDE w:val="0"/>
              <w:autoSpaceDN w:val="0"/>
              <w:adjustRightInd w:val="0"/>
              <w:contextualSpacing/>
              <w:jc w:val="both"/>
              <w:textAlignment w:val="baseline"/>
              <w:rPr>
                <w:lang w:val="en-CA" w:eastAsia="zh-CN"/>
              </w:rPr>
            </w:pPr>
            <w:r>
              <w:rPr>
                <w:rFonts w:eastAsia="Times New Roman"/>
                <w:bCs/>
              </w:rPr>
              <w:t>Otherwise, the UE shall expect that the two SRS resource sets are configured with the same values of the higher layer parameters alpha, p0, pathlossReferenceRS, and srs-PowerControlAdjustmentStates in SRS-ResourceSet.</w:t>
            </w:r>
          </w:p>
        </w:tc>
      </w:tr>
    </w:tbl>
    <w:p>
      <w:pPr>
        <w:jc w:val="both"/>
        <w:rPr>
          <w:rFonts w:eastAsiaTheme="minorEastAsia"/>
          <w:lang w:eastAsia="zh-CN"/>
        </w:rPr>
      </w:pPr>
      <w:r>
        <w:rPr>
          <w:rFonts w:hint="eastAsia" w:eastAsiaTheme="minorEastAsia"/>
          <w:lang w:eastAsia="zh-CN"/>
        </w:rPr>
        <w:t>Firstly, for FG 59-</w:t>
      </w:r>
      <w:r>
        <w:rPr>
          <w:rFonts w:hint="eastAsia" w:eastAsiaTheme="minorEastAsia"/>
          <w:lang w:val="en-US" w:eastAsia="zh-CN"/>
        </w:rPr>
        <w:t>3</w:t>
      </w:r>
      <w:r>
        <w:rPr>
          <w:rFonts w:hint="eastAsia" w:eastAsiaTheme="minorEastAsia"/>
          <w:lang w:eastAsia="zh-CN"/>
        </w:rPr>
        <w:t>-1</w:t>
      </w:r>
      <w:r>
        <w:rPr>
          <w:rFonts w:hint="eastAsia" w:eastAsiaTheme="minorEastAsia"/>
          <w:lang w:val="en-US" w:eastAsia="zh-CN"/>
        </w:rPr>
        <w:t xml:space="preserve"> and </w:t>
      </w:r>
      <w:r>
        <w:rPr>
          <w:rFonts w:hint="eastAsia" w:eastAsiaTheme="minorEastAsia"/>
          <w:lang w:eastAsia="zh-CN"/>
        </w:rPr>
        <w:t>59-</w:t>
      </w:r>
      <w:r>
        <w:rPr>
          <w:rFonts w:hint="eastAsia" w:eastAsiaTheme="minorEastAsia"/>
          <w:lang w:val="en-US" w:eastAsia="zh-CN"/>
        </w:rPr>
        <w:t>3</w:t>
      </w:r>
      <w:r>
        <w:rPr>
          <w:rFonts w:hint="eastAsia" w:eastAsiaTheme="minorEastAsia"/>
          <w:lang w:eastAsia="zh-CN"/>
        </w:rPr>
        <w:t>-</w:t>
      </w:r>
      <w:r>
        <w:rPr>
          <w:rFonts w:hint="eastAsia" w:eastAsiaTheme="minorEastAsia"/>
          <w:lang w:val="en-US" w:eastAsia="zh-CN"/>
        </w:rPr>
        <w:t>2</w:t>
      </w:r>
      <w:r>
        <w:rPr>
          <w:rFonts w:hint="eastAsia" w:eastAsiaTheme="minorEastAsia"/>
          <w:lang w:eastAsia="zh-CN"/>
        </w:rPr>
        <w:t xml:space="preserve">, </w:t>
      </w:r>
      <w:r>
        <w:rPr>
          <w:rFonts w:hint="eastAsia" w:eastAsiaTheme="minorEastAsia"/>
          <w:lang w:val="en-US" w:eastAsia="zh-CN"/>
        </w:rPr>
        <w:t>i</w:t>
      </w:r>
      <w:r>
        <w:rPr>
          <w:rFonts w:hint="eastAsia" w:eastAsiaTheme="minorEastAsia"/>
          <w:lang w:eastAsia="zh-CN"/>
        </w:rPr>
        <w:t>n one OFDM symbol, the UE can simultaneously transmit multiple SRS resources to support multi-antenna or multi-beam probing.</w:t>
      </w:r>
    </w:p>
    <w:p>
      <w:pPr>
        <w:jc w:val="both"/>
        <w:rPr>
          <w:rFonts w:cs="Arial"/>
          <w:szCs w:val="18"/>
          <w:lang w:val="en-US" w:eastAsia="zh-CN"/>
        </w:rPr>
      </w:pPr>
      <w:r>
        <w:rPr>
          <w:rFonts w:hint="eastAsia" w:eastAsiaTheme="minorEastAsia"/>
          <w:lang w:eastAsia="zh-CN"/>
        </w:rPr>
        <w:t>Secondly, for FG</w:t>
      </w:r>
      <w:r>
        <w:rPr>
          <w:rFonts w:hint="eastAsia" w:eastAsiaTheme="minorEastAsia"/>
          <w:lang w:val="en-US" w:eastAsia="zh-CN"/>
        </w:rPr>
        <w:t xml:space="preserve"> </w:t>
      </w:r>
      <w:r>
        <w:rPr>
          <w:rFonts w:hint="eastAsia" w:eastAsiaTheme="minorEastAsia"/>
          <w:lang w:eastAsia="zh-CN"/>
        </w:rPr>
        <w:t>59-3-3</w:t>
      </w:r>
      <w:r>
        <w:rPr>
          <w:rFonts w:hint="eastAsia" w:eastAsiaTheme="minorEastAsia"/>
          <w:lang w:val="en-US" w:eastAsia="zh-CN"/>
        </w:rPr>
        <w:t xml:space="preserve"> and </w:t>
      </w:r>
      <w:r>
        <w:rPr>
          <w:rFonts w:eastAsia="MS Mincho" w:cs="Arial"/>
          <w:szCs w:val="18"/>
        </w:rPr>
        <w:t>59-3-</w:t>
      </w:r>
      <w:r>
        <w:rPr>
          <w:rFonts w:hint="eastAsia" w:eastAsia="MS Mincho" w:cs="Arial"/>
          <w:szCs w:val="18"/>
          <w:lang w:val="en-US" w:eastAsia="zh-CN"/>
        </w:rPr>
        <w:t xml:space="preserve">4, </w:t>
      </w:r>
      <w:r>
        <w:rPr>
          <w:rFonts w:hint="eastAsia" w:eastAsiaTheme="minorEastAsia"/>
          <w:lang w:eastAsia="zh-CN"/>
        </w:rPr>
        <w:t xml:space="preserve">we have agreed </w:t>
      </w:r>
      <w:r>
        <w:rPr>
          <w:rFonts w:cs="Arial"/>
          <w:szCs w:val="18"/>
        </w:rPr>
        <w:t>3T6R</w:t>
      </w:r>
      <w:r>
        <w:rPr>
          <w:rFonts w:hint="eastAsia" w:cs="Arial"/>
          <w:szCs w:val="18"/>
          <w:lang w:val="en-US" w:eastAsia="zh-CN"/>
        </w:rPr>
        <w:t xml:space="preserve"> antenna switching, and reuse the power control parameters configuration principles of 4T8R for 3T6R, i.e., when two aperiodic SRS resource sets are configured. Similarly, the antenna switching for 3T3R follows the same configuration.</w:t>
      </w:r>
    </w:p>
    <w:p>
      <w:pPr>
        <w:jc w:val="both"/>
        <w:rPr>
          <w:lang w:val="en-US" w:eastAsia="zh-CN"/>
        </w:rPr>
      </w:pPr>
      <w:r>
        <w:rPr>
          <w:rFonts w:hint="eastAsia" w:eastAsiaTheme="minorEastAsia"/>
          <w:lang w:eastAsia="zh-CN"/>
        </w:rPr>
        <w:t>Thirdly, for FG</w:t>
      </w:r>
      <w:r>
        <w:rPr>
          <w:rFonts w:hint="eastAsia" w:eastAsiaTheme="minorEastAsia"/>
          <w:lang w:val="en-US" w:eastAsia="zh-CN"/>
        </w:rPr>
        <w:t xml:space="preserve"> </w:t>
      </w:r>
      <w:r>
        <w:rPr>
          <w:rFonts w:hint="eastAsia" w:eastAsiaTheme="minorEastAsia"/>
          <w:lang w:eastAsia="zh-CN"/>
        </w:rPr>
        <w:t>59-3-3</w:t>
      </w:r>
      <w:r>
        <w:rPr>
          <w:rFonts w:hint="eastAsia" w:eastAsiaTheme="minorEastAsia"/>
          <w:lang w:val="en-US" w:eastAsia="zh-CN"/>
        </w:rPr>
        <w:t xml:space="preserve"> and </w:t>
      </w:r>
      <w:r>
        <w:rPr>
          <w:rFonts w:eastAsia="MS Mincho" w:cs="Arial"/>
          <w:color w:val="000000" w:themeColor="text1"/>
          <w:szCs w:val="18"/>
          <w14:textFill>
            <w14:solidFill>
              <w14:schemeClr w14:val="tx1"/>
            </w14:solidFill>
          </w14:textFill>
        </w:rPr>
        <w:t>59-3-3a</w:t>
      </w:r>
      <w:r>
        <w:rPr>
          <w:rFonts w:hint="eastAsia" w:eastAsia="MS Mincho" w:cs="Arial"/>
          <w:color w:val="000000" w:themeColor="text1"/>
          <w:szCs w:val="18"/>
          <w:lang w:val="en-US" w:eastAsia="zh-CN"/>
          <w14:textFill>
            <w14:solidFill>
              <w14:schemeClr w14:val="tx1"/>
            </w14:solidFill>
          </w14:textFill>
        </w:rPr>
        <w:t xml:space="preserve">, 3T6R and 3T3R antenna switching and capabilities </w:t>
      </w:r>
      <w:r>
        <w:rPr>
          <w:rFonts w:hint="eastAsia"/>
          <w:lang w:val="en-US" w:eastAsia="zh-CN"/>
        </w:rPr>
        <w:t>have been supported in RAN1#119 meeting, it should be also supported as separate UE features.</w:t>
      </w:r>
    </w:p>
    <w:p>
      <w:pPr>
        <w:jc w:val="both"/>
        <w:rPr>
          <w:rFonts w:eastAsiaTheme="minorEastAsia"/>
          <w:lang w:val="en-US" w:eastAsia="zh-CN"/>
        </w:rPr>
      </w:pPr>
      <w:r>
        <w:rPr>
          <w:rFonts w:eastAsiaTheme="minorEastAsia"/>
          <w:lang w:val="en-US" w:eastAsia="zh-CN"/>
        </w:rPr>
        <w:t xml:space="preserve">Based on the above analyses, we suggest taking the following UE </w:t>
      </w:r>
      <w:r>
        <w:rPr>
          <w:rFonts w:hint="eastAsia" w:eastAsiaTheme="minorEastAsia"/>
          <w:lang w:val="en-US" w:eastAsia="zh-CN"/>
        </w:rPr>
        <w:t xml:space="preserve">FGs </w:t>
      </w:r>
      <w:r>
        <w:rPr>
          <w:rFonts w:eastAsiaTheme="minorEastAsia"/>
          <w:lang w:val="en-US" w:eastAsia="zh-CN"/>
        </w:rPr>
        <w:t>for the feature of Rel-19</w:t>
      </w:r>
      <w:r>
        <w:rPr>
          <w:rFonts w:hint="eastAsia" w:eastAsiaTheme="minorEastAsia"/>
          <w:lang w:val="en-US" w:eastAsia="zh-CN"/>
        </w:rPr>
        <w:t xml:space="preserve"> </w:t>
      </w:r>
      <w:r>
        <w:rPr>
          <w:rFonts w:eastAsiaTheme="minorEastAsia"/>
          <w:lang w:val="en-US" w:eastAsia="zh-CN"/>
        </w:rPr>
        <w:t>3-antenna-port codebook-based transmissions</w:t>
      </w:r>
      <w:r>
        <w:rPr>
          <w:rFonts w:hint="eastAsia" w:eastAsiaTheme="minorEastAsia"/>
          <w:lang w:val="en-US" w:eastAsia="zh-CN"/>
        </w:rPr>
        <w:t>.</w:t>
      </w:r>
    </w:p>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5</w:t>
      </w:r>
      <w:r>
        <w:rPr>
          <w:rFonts w:eastAsia="Batang"/>
          <w:b/>
          <w:i/>
          <w:iCs/>
          <w:u w:val="single"/>
          <w:lang w:eastAsia="en-US"/>
        </w:rPr>
        <w:t xml:space="preserve">: </w:t>
      </w:r>
      <w:r>
        <w:rPr>
          <w:rFonts w:eastAsiaTheme="minorEastAsia"/>
          <w:b/>
          <w:i/>
          <w:iCs/>
          <w:lang w:val="en-US" w:eastAsia="zh-CN"/>
        </w:rPr>
        <w:t>Take the following UE FGs for the feature of Rel-19</w:t>
      </w:r>
      <w:r>
        <w:rPr>
          <w:rFonts w:hint="eastAsia" w:eastAsiaTheme="minorEastAsia"/>
          <w:b/>
          <w:i/>
          <w:iCs/>
          <w:lang w:val="en-US" w:eastAsia="zh-CN"/>
        </w:rPr>
        <w:t xml:space="preserve"> </w:t>
      </w:r>
      <w:r>
        <w:rPr>
          <w:rFonts w:eastAsiaTheme="minorEastAsia"/>
          <w:b/>
          <w:i/>
          <w:iCs/>
          <w:lang w:val="en-US" w:eastAsia="zh-CN"/>
        </w:rPr>
        <w:t>3-antenna-port codebook-based transmissions</w:t>
      </w:r>
      <w:r>
        <w:rPr>
          <w:rFonts w:hint="eastAsia" w:eastAsiaTheme="minorEastAsia"/>
          <w:b/>
          <w:i/>
          <w:iCs/>
          <w:lang w:val="en-US" w:eastAsia="zh-CN"/>
        </w:rPr>
        <w:t>:</w:t>
      </w:r>
    </w:p>
    <w:tbl>
      <w:tblPr>
        <w:tblStyle w:val="49"/>
        <w:tblW w:w="14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835"/>
        <w:gridCol w:w="3286"/>
        <w:gridCol w:w="6359"/>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lang w:eastAsia="zh-CN"/>
              </w:rPr>
            </w:pPr>
            <w:r>
              <w:rPr>
                <w:rFonts w:ascii="Times New Roman" w:hAnsi="Times New Roman"/>
                <w:b/>
                <w:bCs/>
                <w:szCs w:val="18"/>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jc w:val="center"/>
              <w:rPr>
                <w:sz w:val="18"/>
                <w:szCs w:val="18"/>
              </w:rPr>
            </w:pPr>
            <w:r>
              <w:rPr>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 xml:space="preserve">Non-codebook based PUSCH transmission for 3TX </w:t>
            </w:r>
            <w:r>
              <w:rPr>
                <w:rFonts w:ascii="Times New Roman" w:hAnsi="Times New Roman"/>
                <w:color w:val="FF0000"/>
                <w:szCs w:val="18"/>
              </w:rPr>
              <w:t>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sz w:val="18"/>
                <w:szCs w:val="18"/>
              </w:rPr>
            </w:pPr>
            <w:r>
              <w:rPr>
                <w:sz w:val="18"/>
                <w:szCs w:val="18"/>
              </w:rPr>
              <w:t>1. Maximal number of supported layers (non-codebook transmission scheme)</w:t>
            </w:r>
          </w:p>
          <w:p>
            <w:pPr>
              <w:keepNext/>
              <w:keepLines/>
              <w:rPr>
                <w:sz w:val="18"/>
                <w:szCs w:val="18"/>
                <w:highlight w:val="yellow"/>
              </w:rPr>
            </w:pPr>
            <w:r>
              <w:rPr>
                <w:strike/>
                <w:color w:val="FF0000"/>
                <w:sz w:val="18"/>
                <w:szCs w:val="18"/>
                <w:highlight w:val="yellow"/>
              </w:rPr>
              <w:t>[</w:t>
            </w:r>
            <w:r>
              <w:rPr>
                <w:sz w:val="18"/>
                <w:szCs w:val="18"/>
                <w:highlight w:val="yellow"/>
              </w:rPr>
              <w:t>2. Maximum number of SRS resource per set (SRS set use is configured as for non-codebook transmission</w:t>
            </w:r>
            <w:r>
              <w:rPr>
                <w:color w:val="FF0000"/>
                <w:sz w:val="18"/>
                <w:szCs w:val="18"/>
                <w:highlight w:val="yellow"/>
              </w:rPr>
              <w:t>)</w:t>
            </w:r>
            <w:r>
              <w:rPr>
                <w:strike/>
                <w:color w:val="FF0000"/>
                <w:sz w:val="18"/>
                <w:szCs w:val="18"/>
                <w:highlight w:val="yellow"/>
              </w:rPr>
              <w:t>]</w:t>
            </w:r>
          </w:p>
          <w:p>
            <w:pPr>
              <w:keepNext/>
              <w:keepLines/>
              <w:rPr>
                <w:sz w:val="18"/>
                <w:szCs w:val="18"/>
              </w:rPr>
            </w:pPr>
            <w:r>
              <w:rPr>
                <w:strike/>
                <w:color w:val="FF0000"/>
                <w:sz w:val="18"/>
                <w:szCs w:val="18"/>
                <w:highlight w:val="yellow"/>
              </w:rPr>
              <w:t>[</w:t>
            </w:r>
            <w:r>
              <w:rPr>
                <w:sz w:val="18"/>
                <w:szCs w:val="18"/>
                <w:highlight w:val="yellow"/>
              </w:rPr>
              <w:t>3. Maximum number of simultaneous transmitted SRS resources at one symbol</w:t>
            </w:r>
            <w:r>
              <w:rPr>
                <w:strike/>
                <w:color w:val="FF0000"/>
                <w:sz w:val="18"/>
                <w:szCs w:val="18"/>
                <w:highlight w:val="yellow"/>
              </w:rPr>
              <w:t>]</w:t>
            </w:r>
          </w:p>
          <w:p>
            <w:pPr>
              <w:keepNext/>
              <w:keepLines/>
              <w:rPr>
                <w:sz w:val="18"/>
                <w:szCs w:val="18"/>
              </w:rPr>
            </w:pPr>
            <w:r>
              <w:rPr>
                <w:strike/>
                <w:color w:val="FF0000"/>
                <w:sz w:val="18"/>
                <w:szCs w:val="18"/>
                <w:highlight w:val="yellow"/>
              </w:rPr>
              <w:t>[</w:t>
            </w:r>
            <w:r>
              <w:rPr>
                <w:color w:val="FF0000"/>
                <w:sz w:val="18"/>
                <w:szCs w:val="18"/>
                <w:highlight w:val="yellow"/>
              </w:rPr>
              <w:t>4. Association between CSI-RS and SRS for non-codebook-based 3Tx PUSCH</w:t>
            </w:r>
            <w:r>
              <w:rPr>
                <w:strike/>
                <w:color w:val="FF0000"/>
                <w:sz w:val="18"/>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FF0000"/>
                <w:szCs w:val="18"/>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Codebook based PUSCH transmission for 3TX</w:t>
            </w:r>
            <w:r>
              <w:rPr>
                <w:rFonts w:ascii="Times New Roman" w:hAnsi="Times New Roman"/>
                <w:color w:val="FF0000"/>
                <w:szCs w:val="18"/>
              </w:rPr>
              <w:t xml:space="preserve"> for single TRP</w:t>
            </w:r>
          </w:p>
          <w:p>
            <w:pPr>
              <w:pStyle w:val="75"/>
              <w:rPr>
                <w:rFonts w:ascii="Times New Roman" w:hAnsi="Times New Roman"/>
                <w:szCs w:val="18"/>
              </w:rPr>
            </w:pPr>
          </w:p>
          <w:p>
            <w:pPr>
              <w:pStyle w:val="75"/>
              <w:rPr>
                <w:rFonts w:ascii="Times New Roman" w:hAnsi="Times New Roman"/>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sz w:val="18"/>
                <w:szCs w:val="18"/>
              </w:rPr>
            </w:pPr>
            <w:r>
              <w:rPr>
                <w:sz w:val="18"/>
                <w:szCs w:val="18"/>
              </w:rPr>
              <w:t>1. Maximal number of PUSCH MIMO layers for codebook-based PUSCH</w:t>
            </w:r>
          </w:p>
          <w:p>
            <w:pPr>
              <w:keepNext/>
              <w:keepLines/>
              <w:rPr>
                <w:sz w:val="18"/>
                <w:szCs w:val="18"/>
              </w:rPr>
            </w:pPr>
            <w:r>
              <w:rPr>
                <w:sz w:val="18"/>
                <w:szCs w:val="18"/>
              </w:rPr>
              <w:t>2. Maximum number of 4-port SRS resources per SRS resource set with usage set to 'codebook’ for codebook-based 3Tx PUSCH</w:t>
            </w:r>
          </w:p>
          <w:p>
            <w:pPr>
              <w:keepNext/>
              <w:keepLines/>
              <w:rPr>
                <w:sz w:val="18"/>
                <w:szCs w:val="18"/>
              </w:rPr>
            </w:pPr>
            <w:r>
              <w:rPr>
                <w:strike/>
                <w:color w:val="FF0000"/>
                <w:sz w:val="18"/>
                <w:szCs w:val="18"/>
                <w:highlight w:val="yellow"/>
              </w:rPr>
              <w:t>[</w:t>
            </w:r>
            <w:r>
              <w:rPr>
                <w:sz w:val="18"/>
                <w:szCs w:val="18"/>
                <w:highlight w:val="yellow"/>
              </w:rPr>
              <w:t>3. Maximum number of simultaneous transmitted SRS resources at one symbol with usage set to 'codebook’ for codebook-based 3Tx PUSCH</w:t>
            </w:r>
            <w:r>
              <w:rPr>
                <w:strike/>
                <w:color w:val="FF0000"/>
                <w:sz w:val="18"/>
                <w:szCs w:val="18"/>
                <w:highlight w:val="yellow"/>
              </w:rPr>
              <w:t>]</w:t>
            </w:r>
          </w:p>
          <w:p>
            <w:pPr>
              <w:keepNext/>
              <w:keepLines/>
              <w:rPr>
                <w:sz w:val="18"/>
                <w:szCs w:val="18"/>
              </w:rPr>
            </w:pPr>
            <w:r>
              <w:rPr>
                <w:color w:val="0070C0"/>
                <w:sz w:val="18"/>
                <w:szCs w:val="18"/>
              </w:rPr>
              <w:t>4. Codebook based PUSCH transmission with port 1003 disabled when 4 port SRS resources with port 1003 disabled are configured to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lang w:val="en-US" w:eastAsia="zh-CN"/>
              </w:rPr>
            </w:pPr>
            <w:r>
              <w:rPr>
                <w:rFonts w:ascii="Times New Roman" w:hAnsi="Times New Roman"/>
                <w:color w:val="FF0000"/>
                <w:szCs w:val="18"/>
              </w:rPr>
              <w:t>2-1</w:t>
            </w:r>
            <w:r>
              <w:rPr>
                <w:rFonts w:ascii="Times New Roman" w:hAnsi="Times New Roman"/>
                <w:color w:val="FF0000"/>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70C0"/>
                <w:szCs w:val="18"/>
              </w:rPr>
            </w:pPr>
            <w:r>
              <w:rPr>
                <w:rFonts w:ascii="Times New Roman" w:hAnsi="Times New Roman"/>
                <w:szCs w:val="18"/>
              </w:rPr>
              <w:t xml:space="preserve">3T6R </w:t>
            </w:r>
            <w:r>
              <w:rPr>
                <w:rFonts w:ascii="Times New Roman" w:hAnsi="Times New Roman"/>
                <w:szCs w:val="18"/>
                <w:lang w:val="en-US" w:eastAsia="zh-CN"/>
              </w:rPr>
              <w:t>a</w:t>
            </w:r>
            <w:r>
              <w:rPr>
                <w:rFonts w:ascii="Times New Roman" w:hAnsi="Times New Roman"/>
                <w:szCs w:val="18"/>
              </w:rPr>
              <w:t xml:space="preserve">ntenna switching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 xml:space="preserve">1. Support of </w:t>
            </w:r>
            <w:r>
              <w:rPr>
                <w:rFonts w:ascii="Times New Roman" w:hAnsi="Times New Roman"/>
                <w:szCs w:val="18"/>
                <w:lang w:val="en-US"/>
              </w:rPr>
              <w:t xml:space="preserve">3T6R </w:t>
            </w:r>
            <w:r>
              <w:rPr>
                <w:rFonts w:ascii="Times New Roman" w:hAnsi="Times New Roman"/>
                <w:szCs w:val="18"/>
              </w:rPr>
              <w:t xml:space="preserve">SRS Tx port switching </w:t>
            </w:r>
            <w:r>
              <w:rPr>
                <w:rFonts w:ascii="Times New Roman" w:hAnsi="Times New Roman"/>
                <w:strike/>
                <w:color w:val="FF0000"/>
                <w:szCs w:val="18"/>
                <w:highlight w:val="yellow"/>
              </w:rPr>
              <w:t>[</w:t>
            </w:r>
            <w:r>
              <w:rPr>
                <w:rFonts w:ascii="Times New Roman" w:hAnsi="Times New Roman"/>
                <w:color w:val="0070C0"/>
                <w:szCs w:val="18"/>
                <w:highlight w:val="yellow"/>
              </w:rPr>
              <w:t>with port 1003 disabled when 4 port SRS resources with port 1003 disabled are configured to the UE</w:t>
            </w:r>
            <w:r>
              <w:rPr>
                <w:rFonts w:ascii="Times New Roman" w:hAnsi="Times New Roman"/>
                <w:strike/>
                <w:color w:val="FF0000"/>
                <w:szCs w:val="18"/>
                <w:highlight w:val="yellow"/>
              </w:rPr>
              <w:t>]</w:t>
            </w:r>
          </w:p>
          <w:p>
            <w:pPr>
              <w:pStyle w:val="75"/>
              <w:rPr>
                <w:rFonts w:ascii="Times New Roman" w:hAnsi="Times New Roman"/>
                <w:szCs w:val="18"/>
                <w:highlight w:val="yellow"/>
              </w:rPr>
            </w:pPr>
            <w:r>
              <w:rPr>
                <w:rFonts w:ascii="Times New Roman" w:hAnsi="Times New Roman"/>
                <w:strike/>
                <w:color w:val="FF0000"/>
                <w:szCs w:val="18"/>
                <w:highlight w:val="yellow"/>
              </w:rPr>
              <w:t>[</w:t>
            </w:r>
            <w:r>
              <w:rPr>
                <w:rFonts w:ascii="Times New Roman" w:hAnsi="Times New Roman"/>
                <w:szCs w:val="18"/>
                <w:highlight w:val="yellow"/>
              </w:rPr>
              <w:t>2. Support of reporting whether the uplink TX switching impact to downlink receiving in a band</w:t>
            </w:r>
            <w:r>
              <w:rPr>
                <w:rFonts w:ascii="Times New Roman" w:hAnsi="Times New Roman"/>
                <w:strike/>
                <w:color w:val="FF0000"/>
                <w:szCs w:val="18"/>
                <w:highlight w:val="yellow"/>
              </w:rPr>
              <w:t>]</w:t>
            </w:r>
          </w:p>
          <w:p>
            <w:pPr>
              <w:pStyle w:val="75"/>
              <w:rPr>
                <w:rFonts w:ascii="Times New Roman" w:hAnsi="Times New Roman"/>
                <w:szCs w:val="18"/>
              </w:rPr>
            </w:pPr>
            <w:r>
              <w:rPr>
                <w:rFonts w:ascii="Times New Roman" w:hAnsi="Times New Roman"/>
                <w:strike/>
                <w:color w:val="FF0000"/>
                <w:szCs w:val="18"/>
                <w:highlight w:val="yellow"/>
              </w:rPr>
              <w:t>[</w:t>
            </w:r>
            <w:r>
              <w:rPr>
                <w:rFonts w:ascii="Times New Roman" w:hAnsi="Times New Roman"/>
                <w:szCs w:val="18"/>
                <w:highlight w:val="yellow"/>
              </w:rPr>
              <w:t xml:space="preserve">3. </w:t>
            </w:r>
            <w:r>
              <w:rPr>
                <w:rFonts w:ascii="Times New Roman" w:hAnsi="Times New Roman"/>
                <w:szCs w:val="18"/>
                <w:highlight w:val="yellow"/>
                <w:lang w:val="en-US"/>
              </w:rPr>
              <w:t>Support of reporting</w:t>
            </w:r>
            <w:r>
              <w:rPr>
                <w:rFonts w:ascii="Times New Roman" w:hAnsi="Times New Roman"/>
                <w:szCs w:val="18"/>
                <w:highlight w:val="yellow"/>
              </w:rPr>
              <w:t xml:space="preserve"> whether the UL Tx is switched together with UL Tx in another band</w:t>
            </w:r>
            <w:r>
              <w:rPr>
                <w:rFonts w:ascii="Times New Roman" w:hAnsi="Times New Roman"/>
                <w:strike/>
                <w:color w:val="FF0000"/>
                <w:szCs w:val="18"/>
                <w:highlight w:val="yellow"/>
              </w:rPr>
              <w:t>]</w:t>
            </w:r>
          </w:p>
          <w:p>
            <w:pPr>
              <w:pStyle w:val="75"/>
              <w:rPr>
                <w:rFonts w:ascii="Times New Roman" w:hAnsi="Times New Roman"/>
                <w:color w:val="0070C0"/>
                <w:szCs w:val="18"/>
                <w:highlight w:val="yellow"/>
              </w:rPr>
            </w:pPr>
            <w:r>
              <w:rPr>
                <w:rFonts w:ascii="Times New Roman" w:hAnsi="Times New Roman"/>
                <w:strike/>
                <w:color w:val="FF0000"/>
                <w:szCs w:val="18"/>
                <w:highlight w:val="yellow"/>
              </w:rPr>
              <w:t>[</w:t>
            </w:r>
            <w:r>
              <w:rPr>
                <w:rFonts w:ascii="Times New Roman" w:hAnsi="Times New Roman"/>
                <w:color w:val="0070C0"/>
                <w:szCs w:val="18"/>
                <w:highlight w:val="yellow"/>
              </w:rPr>
              <w:t>4. Maximum 2 SP and 1 periodic SRS sets for 3T6R antenna switching</w:t>
            </w:r>
            <w:r>
              <w:rPr>
                <w:rFonts w:ascii="Times New Roman" w:hAnsi="Times New Roman"/>
                <w:strike/>
                <w:color w:val="FF0000"/>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FF0000"/>
                <w:szCs w:val="18"/>
              </w:rPr>
              <w:t>2-</w:t>
            </w:r>
            <w:r>
              <w:rPr>
                <w:rFonts w:ascii="Times New Roman" w:hAnsi="Times New Roman"/>
                <w:color w:val="FF0000"/>
                <w:szCs w:val="18"/>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1. Support of </w:t>
            </w:r>
            <w:r>
              <w:rPr>
                <w:rFonts w:ascii="Times New Roman" w:hAnsi="Times New Roman"/>
                <w:color w:val="000000" w:themeColor="text1"/>
                <w:szCs w:val="18"/>
                <w:lang w:val="en-US"/>
                <w14:textFill>
                  <w14:solidFill>
                    <w14:schemeClr w14:val="tx1"/>
                  </w14:solidFill>
                </w14:textFill>
              </w:rPr>
              <w:t xml:space="preserve">3T3R </w:t>
            </w:r>
            <w:r>
              <w:rPr>
                <w:rFonts w:ascii="Times New Roman" w:hAnsi="Times New Roman"/>
                <w:color w:val="000000" w:themeColor="text1"/>
                <w:szCs w:val="18"/>
                <w14:textFill>
                  <w14:solidFill>
                    <w14:schemeClr w14:val="tx1"/>
                  </w14:solidFill>
                </w14:textFill>
              </w:rPr>
              <w:t xml:space="preserve">SRS Tx port switching </w:t>
            </w:r>
            <w:r>
              <w:rPr>
                <w:rFonts w:ascii="Times New Roman" w:hAnsi="Times New Roman"/>
                <w:strike/>
                <w:color w:val="FF0000"/>
                <w:szCs w:val="18"/>
                <w:highlight w:val="yellow"/>
              </w:rPr>
              <w:t>[</w:t>
            </w:r>
            <w:r>
              <w:rPr>
                <w:rFonts w:ascii="Times New Roman" w:hAnsi="Times New Roman"/>
                <w:color w:val="0070C0"/>
                <w:szCs w:val="18"/>
                <w:highlight w:val="yellow"/>
              </w:rPr>
              <w:t>with port 1003 disabled when 4 port SRS resources with port 1003 disabled are configured to the UE</w:t>
            </w:r>
            <w:r>
              <w:rPr>
                <w:rFonts w:ascii="Times New Roman" w:hAnsi="Times New Roman"/>
                <w:strike/>
                <w:color w:val="FF0000"/>
                <w:szCs w:val="18"/>
                <w:highlight w:val="yellow"/>
              </w:rPr>
              <w:t>]</w:t>
            </w:r>
          </w:p>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strike/>
                <w:color w:val="FF0000"/>
                <w:szCs w:val="18"/>
                <w:highlight w:val="yellow"/>
              </w:rPr>
              <w:t>[</w:t>
            </w:r>
            <w:r>
              <w:rPr>
                <w:rFonts w:ascii="Times New Roman" w:hAnsi="Times New Roman"/>
                <w:color w:val="000000" w:themeColor="text1"/>
                <w:szCs w:val="18"/>
                <w:highlight w:val="yellow"/>
                <w14:textFill>
                  <w14:solidFill>
                    <w14:schemeClr w14:val="tx1"/>
                  </w14:solidFill>
                </w14:textFill>
              </w:rPr>
              <w:t>2. Support of reporting whether the uplink TX switching impact to downlink receiving in a band]</w:t>
            </w:r>
          </w:p>
          <w:p>
            <w:pPr>
              <w:pStyle w:val="75"/>
              <w:rPr>
                <w:rFonts w:ascii="Times New Roman" w:hAnsi="Times New Roman"/>
                <w:color w:val="000000" w:themeColor="text1"/>
                <w:szCs w:val="18"/>
                <w14:textFill>
                  <w14:solidFill>
                    <w14:schemeClr w14:val="tx1"/>
                  </w14:solidFill>
                </w14:textFill>
              </w:rPr>
            </w:pPr>
            <w:r>
              <w:rPr>
                <w:rFonts w:ascii="Times New Roman" w:hAnsi="Times New Roman"/>
                <w:strike/>
                <w:color w:val="FF0000"/>
                <w:szCs w:val="18"/>
                <w:highlight w:val="yellow"/>
              </w:rPr>
              <w:t>[</w:t>
            </w:r>
            <w:r>
              <w:rPr>
                <w:rFonts w:ascii="Times New Roman" w:hAnsi="Times New Roman"/>
                <w:color w:val="000000" w:themeColor="text1"/>
                <w:szCs w:val="18"/>
                <w:highlight w:val="yellow"/>
                <w14:textFill>
                  <w14:solidFill>
                    <w14:schemeClr w14:val="tx1"/>
                  </w14:solidFill>
                </w14:textFill>
              </w:rPr>
              <w:t xml:space="preserve">3. </w:t>
            </w:r>
            <w:r>
              <w:rPr>
                <w:rFonts w:ascii="Times New Roman" w:hAnsi="Times New Roman"/>
                <w:color w:val="000000" w:themeColor="text1"/>
                <w:szCs w:val="18"/>
                <w:highlight w:val="yellow"/>
                <w:lang w:val="en-US"/>
                <w14:textFill>
                  <w14:solidFill>
                    <w14:schemeClr w14:val="tx1"/>
                  </w14:solidFill>
                </w14:textFill>
              </w:rPr>
              <w:t>Support of reporting</w:t>
            </w:r>
            <w:r>
              <w:rPr>
                <w:rFonts w:ascii="Times New Roman" w:hAnsi="Times New Roman"/>
                <w:color w:val="000000" w:themeColor="text1"/>
                <w:szCs w:val="18"/>
                <w:highlight w:val="yellow"/>
                <w14:textFill>
                  <w14:solidFill>
                    <w14:schemeClr w14:val="tx1"/>
                  </w14:solidFill>
                </w14:textFill>
              </w:rPr>
              <w:t xml:space="preserve"> whether the UL Tx is switched together with UL Tx in another band</w:t>
            </w:r>
            <w:r>
              <w:rPr>
                <w:rFonts w:ascii="Times New Roman" w:hAnsi="Times New Roman"/>
                <w:strike/>
                <w:color w:val="FF0000"/>
                <w:szCs w:val="18"/>
                <w:highlight w:val="yellow"/>
              </w:rPr>
              <w:t>]</w:t>
            </w:r>
          </w:p>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strike/>
                <w:color w:val="FF0000"/>
                <w:szCs w:val="18"/>
                <w:highlight w:val="yellow"/>
              </w:rPr>
              <w:t>[</w:t>
            </w:r>
            <w:r>
              <w:rPr>
                <w:rFonts w:ascii="Times New Roman" w:hAnsi="Times New Roman"/>
                <w:color w:val="000000" w:themeColor="text1"/>
                <w:szCs w:val="18"/>
                <w:highlight w:val="yellow"/>
                <w14:textFill>
                  <w14:solidFill>
                    <w14:schemeClr w14:val="tx1"/>
                  </w14:solidFill>
                </w14:textFill>
              </w:rPr>
              <w:t>4. Maximum 2 SP and 1 periodic SRS sets for 3T3R antenna switching</w:t>
            </w:r>
            <w:r>
              <w:rPr>
                <w:rFonts w:ascii="Times New Roman" w:hAnsi="Times New Roman"/>
                <w:strike/>
                <w:color w:val="FF0000"/>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val="en-US"/>
                <w14:textFill>
                  <w14:solidFill>
                    <w14:schemeClr w14:val="tx1"/>
                  </w14:solidFill>
                </w14:textFill>
              </w:rPr>
            </w:pPr>
            <w:r>
              <w:rPr>
                <w:rFonts w:ascii="Times New Roman" w:hAnsi="Times New Roman"/>
                <w:color w:val="FF0000"/>
                <w:szCs w:val="18"/>
              </w:rPr>
              <w:t>2-</w:t>
            </w:r>
            <w:r>
              <w:rPr>
                <w:rFonts w:ascii="Times New Roman" w:hAnsi="Times New Roman"/>
                <w:color w:val="FF0000"/>
                <w:szCs w:val="18"/>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lang w:eastAsia="zh-CN"/>
                <w14:textFill>
                  <w14:solidFill>
                    <w14:schemeClr w14:val="tx1"/>
                  </w14:solidFill>
                </w14:textFill>
              </w:rPr>
              <w:t>PTRS of 3-antenna-port PUSCH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Number of supported PTRS ports for PUSCH transmission</w:t>
            </w:r>
          </w:p>
          <w:p>
            <w:pPr>
              <w:pStyle w:val="75"/>
              <w:rPr>
                <w:rFonts w:ascii="Times New Roman" w:hAnsi="Times New Roman"/>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rPr>
            </w:pPr>
            <w:r>
              <w:rPr>
                <w:rFonts w:ascii="Times New Roman" w:hAnsi="Times New Roman"/>
                <w:strike/>
                <w:color w:val="FF0000"/>
                <w:szCs w:val="18"/>
                <w:highlight w:val="yellow"/>
              </w:rPr>
              <w:t>[</w:t>
            </w:r>
            <w:r>
              <w:rPr>
                <w:rFonts w:ascii="Times New Roman" w:hAnsi="Times New Roman"/>
                <w:szCs w:val="18"/>
                <w:highlight w:val="yellow"/>
              </w:rPr>
              <w:t>59-3-1 or</w:t>
            </w:r>
            <w:r>
              <w:rPr>
                <w:rFonts w:ascii="Times New Roman" w:hAnsi="Times New Roman"/>
                <w:strike/>
                <w:color w:val="FF0000"/>
                <w:szCs w:val="18"/>
                <w:highlight w:val="yellow"/>
              </w:rPr>
              <w:t>]</w:t>
            </w:r>
            <w:r>
              <w:rPr>
                <w:rFonts w:ascii="Times New Roman" w:hAnsi="Times New Roman"/>
                <w:szCs w:val="18"/>
              </w:rPr>
              <w:t xml:space="preserve"> 59-3-2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59-3-8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3T3R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val="en-US" w:eastAsia="zh-CN"/>
              </w:rPr>
              <w:t>Support 't3r3' for 3T3R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FF0000"/>
                <w:szCs w:val="18"/>
              </w:rPr>
              <w:t>2-</w:t>
            </w:r>
            <w:r>
              <w:rPr>
                <w:rFonts w:ascii="Times New Roman" w:hAnsi="Times New Roman"/>
                <w:color w:val="FF0000"/>
                <w:szCs w:val="18"/>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59-3-9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3T3R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val="en-US" w:eastAsia="zh-CN"/>
              </w:rPr>
              <w:t>Support 't3r6' for 3T6R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rPr>
            </w:pPr>
            <w:r>
              <w:rPr>
                <w:rFonts w:ascii="Times New Roman" w:hAnsi="Times New Roman"/>
                <w:color w:val="FF0000"/>
                <w:szCs w:val="18"/>
              </w:rPr>
              <w:t>2-</w:t>
            </w:r>
            <w:r>
              <w:rPr>
                <w:rFonts w:ascii="Times New Roman" w:hAnsi="Times New Roman"/>
                <w:color w:val="FF0000"/>
                <w:szCs w:val="18"/>
                <w:lang w:val="en-US" w:eastAsia="zh-CN"/>
              </w:rPr>
              <w:t>55</w:t>
            </w:r>
          </w:p>
        </w:tc>
      </w:tr>
    </w:tbl>
    <w:p>
      <w:pPr>
        <w:jc w:val="both"/>
        <w:rPr>
          <w:rFonts w:eastAsiaTheme="minorEastAsia"/>
          <w:lang w:eastAsia="zh-CN"/>
        </w:rPr>
      </w:pPr>
    </w:p>
    <w:p>
      <w:pPr>
        <w:pStyle w:val="2"/>
        <w:jc w:val="both"/>
        <w:rPr>
          <w:rFonts w:ascii="Times New Roman" w:hAnsi="Times New Roman"/>
        </w:rPr>
      </w:pPr>
      <w:r>
        <w:rPr>
          <w:rFonts w:ascii="Times New Roman" w:hAnsi="Times New Roman"/>
        </w:rPr>
        <w:t>UE feature for asymmetric DL sTRP/UL mTRP scenarios</w:t>
      </w:r>
    </w:p>
    <w:p>
      <w:pPr>
        <w:jc w:val="both"/>
        <w:rPr>
          <w:rFonts w:eastAsiaTheme="minorEastAsia"/>
          <w:lang w:eastAsia="zh-CN"/>
        </w:rPr>
      </w:pPr>
      <w:bookmarkStart w:id="19" w:name="OLE_LINK2"/>
      <w:r>
        <w:rPr>
          <w:rFonts w:hint="eastAsia" w:eastAsiaTheme="minorEastAsia"/>
          <w:lang w:eastAsia="zh-CN"/>
        </w:rPr>
        <w:t>In RAN1#119 meeting</w:t>
      </w:r>
      <w:r>
        <w:rPr>
          <w:rFonts w:hint="eastAsia" w:eastAsiaTheme="minorEastAsia"/>
          <w:lang w:val="en-US" w:eastAsia="zh-CN"/>
        </w:rPr>
        <w:t xml:space="preserve"> [6]</w:t>
      </w:r>
      <w:r>
        <w:rPr>
          <w:rFonts w:hint="eastAsia" w:eastAsiaTheme="minorEastAsia"/>
          <w:lang w:eastAsia="zh-CN"/>
        </w:rPr>
        <w:t xml:space="preserve">, the </w:t>
      </w:r>
      <w:r>
        <w:rPr>
          <w:rFonts w:eastAsiaTheme="minorEastAsia"/>
          <w:lang w:eastAsia="zh-CN"/>
        </w:rPr>
        <w:t>following Rel</w:t>
      </w:r>
      <w:r>
        <w:rPr>
          <w:rFonts w:hint="eastAsia" w:eastAsiaTheme="minorEastAsia"/>
          <w:lang w:eastAsia="zh-CN"/>
        </w:rPr>
        <w:t>-</w:t>
      </w:r>
      <w:r>
        <w:rPr>
          <w:rFonts w:eastAsiaTheme="minorEastAsia"/>
          <w:lang w:eastAsia="zh-CN"/>
        </w:rPr>
        <w:t xml:space="preserve">19 UE </w:t>
      </w:r>
      <w:r>
        <w:rPr>
          <w:rFonts w:hint="eastAsia" w:eastAsiaTheme="minorEastAsia"/>
          <w:lang w:eastAsia="zh-CN"/>
        </w:rPr>
        <w:t xml:space="preserve">feature groups are agreed with yellow parts for further discussion (some of </w:t>
      </w:r>
      <w:r>
        <w:rPr>
          <w:rFonts w:eastAsiaTheme="minorEastAsia"/>
          <w:lang w:eastAsia="zh-CN"/>
        </w:rPr>
        <w:t>columns</w:t>
      </w:r>
      <w:r>
        <w:rPr>
          <w:rFonts w:hint="eastAsia" w:eastAsiaTheme="minorEastAsia"/>
          <w:lang w:eastAsia="zh-CN"/>
        </w:rPr>
        <w:t xml:space="preserve"> are not copied here).</w:t>
      </w:r>
    </w:p>
    <w:bookmarkEnd w:id="19"/>
    <w:tbl>
      <w:tblPr>
        <w:tblStyle w:val="50"/>
        <w:tblW w:w="14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3" w:hRule="atLeast"/>
        </w:trPr>
        <w:tc>
          <w:tcPr>
            <w:tcW w:w="14360" w:type="dxa"/>
          </w:tcPr>
          <w:p>
            <w:pPr>
              <w:pStyle w:val="178"/>
              <w:overflowPunct w:val="0"/>
              <w:autoSpaceDE w:val="0"/>
              <w:autoSpaceDN w:val="0"/>
              <w:adjustRightInd w:val="0"/>
              <w:ind w:firstLine="0" w:firstLineChars="0"/>
              <w:textAlignment w:val="baseline"/>
              <w:rPr>
                <w:rFonts w:cs="Times New Roman"/>
                <w:b/>
              </w:rPr>
            </w:pPr>
            <w:r>
              <w:rPr>
                <w:rFonts w:cs="Times New Roman"/>
                <w:b/>
                <w:highlight w:val="green"/>
              </w:rPr>
              <w:t>Agreement:</w:t>
            </w:r>
            <w:r>
              <w:rPr>
                <w:rFonts w:cs="Times New Roman"/>
                <w:b/>
              </w:rPr>
              <w:t xml:space="preserve"> </w:t>
            </w:r>
            <w:r>
              <w:rPr>
                <w:rFonts w:cs="Times New Roman"/>
                <w:b/>
                <w:lang w:val="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843"/>
              <w:gridCol w:w="2729"/>
              <w:gridCol w:w="3128"/>
              <w:gridCol w:w="1736"/>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 w:val="20"/>
                    </w:rPr>
                  </w:pPr>
                  <w:r>
                    <w:rPr>
                      <w:rFonts w:ascii="Times New Roman" w:hAnsi="Times New Roman"/>
                      <w:b/>
                      <w:bCs/>
                      <w:sz w:val="20"/>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 w:val="20"/>
                    </w:rPr>
                  </w:pPr>
                  <w:r>
                    <w:rPr>
                      <w:rFonts w:ascii="Times New Roman" w:hAnsi="Times New Roman"/>
                      <w:b/>
                      <w:bCs/>
                      <w:sz w:val="20"/>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 w:val="20"/>
                      <w:lang w:eastAsia="zh-CN"/>
                    </w:rPr>
                  </w:pPr>
                  <w:r>
                    <w:rPr>
                      <w:rFonts w:ascii="Times New Roman" w:hAnsi="Times New Roman"/>
                      <w:b/>
                      <w:bCs/>
                      <w:sz w:val="20"/>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jc w:val="center"/>
                  </w:pPr>
                  <w:r>
                    <w:rPr>
                      <w:b/>
                      <w:bCs/>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 w:val="20"/>
                    </w:rPr>
                  </w:pPr>
                  <w:r>
                    <w:rPr>
                      <w:rFonts w:ascii="Times New Roman" w:hAnsi="Times New Roman"/>
                      <w:b/>
                      <w:bCs/>
                      <w:sz w:val="20"/>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 w:val="20"/>
                    </w:rPr>
                  </w:pPr>
                  <w:r>
                    <w:rPr>
                      <w:rFonts w:ascii="Times New Roman" w:hAnsi="Times New Roman"/>
                      <w:b/>
                      <w:bCs/>
                      <w:sz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59-4-1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lang w:eastAsia="zh-CN"/>
                    </w:rPr>
                  </w:pPr>
                  <w:r>
                    <w:rPr>
                      <w:rFonts w:ascii="Times New Roman" w:hAnsi="Times New Roman"/>
                      <w:sz w:val="20"/>
                      <w:lang w:val="en-US" w:eastAsia="zh-CN"/>
                    </w:rPr>
                    <w:t xml:space="preserve">PL offset for PUCCH/PUSCH/SRS power control </w:t>
                  </w:r>
                </w:p>
              </w:tc>
              <w:tc>
                <w:tcPr>
                  <w:tcW w:w="0" w:type="auto"/>
                  <w:tcBorders>
                    <w:top w:val="single" w:color="auto" w:sz="4" w:space="0"/>
                    <w:left w:val="single" w:color="auto" w:sz="4" w:space="0"/>
                    <w:bottom w:val="single" w:color="auto" w:sz="4" w:space="0"/>
                    <w:right w:val="single" w:color="auto" w:sz="4" w:space="0"/>
                  </w:tcBorders>
                  <w:shd w:val="clear" w:color="auto" w:fill="auto"/>
                </w:tcPr>
                <w:p>
                  <w:r>
                    <w:t>Support of applying path loss offset for PUCCH/PUSCH/SRS power controls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rPr>
                  </w:pPr>
                  <w:r>
                    <w:rPr>
                      <w:rFonts w:ascii="Times New Roman" w:hAnsi="Times New Roman"/>
                      <w:sz w:val="20"/>
                      <w:highlight w:val="yellow"/>
                    </w:rPr>
                    <w:t>FFS: Further partitioning of this FG based on existing and future agreements (e.g., joint DL/UL TCI(s) and separate UL TCI(s))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59-4-2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lang w:eastAsia="zh-CN"/>
                    </w:rPr>
                  </w:pPr>
                  <w:r>
                    <w:rPr>
                      <w:rFonts w:ascii="Times New Roman" w:hAnsi="Times New Roman"/>
                      <w:sz w:val="20"/>
                      <w:lang w:eastAsia="zh-CN"/>
                    </w:rPr>
                    <w:t>Path Loss offset on PDCCH-order PRACH</w:t>
                  </w:r>
                </w:p>
              </w:tc>
              <w:tc>
                <w:tcPr>
                  <w:tcW w:w="0" w:type="auto"/>
                  <w:tcBorders>
                    <w:top w:val="single" w:color="auto" w:sz="4" w:space="0"/>
                    <w:left w:val="single" w:color="auto" w:sz="4" w:space="0"/>
                    <w:bottom w:val="single" w:color="auto" w:sz="4" w:space="0"/>
                    <w:right w:val="single" w:color="auto" w:sz="4" w:space="0"/>
                  </w:tcBorders>
                  <w:shd w:val="clear" w:color="auto" w:fill="auto"/>
                </w:tcPr>
                <w:p>
                  <w:r>
                    <w:t>Support of applying path loss offset on PDCCH-order PRACH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rPr>
                  </w:pPr>
                  <w:r>
                    <w:rPr>
                      <w:rFonts w:ascii="Times New Roman" w:hAnsi="Times New Roman"/>
                      <w:sz w:val="20"/>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59-4-3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lang w:eastAsia="zh-CN"/>
                    </w:rPr>
                  </w:pPr>
                  <w:r>
                    <w:rPr>
                      <w:rFonts w:ascii="Times New Roman" w:hAnsi="Times New Roman"/>
                      <w:color w:val="FF0000"/>
                      <w:sz w:val="20"/>
                      <w:lang w:eastAsia="zh-CN"/>
                    </w:rPr>
                    <w:t xml:space="preserve">Two SRS closed-loop power control adjustment states </w:t>
                  </w:r>
                  <w:r>
                    <w:rPr>
                      <w:rFonts w:ascii="Times New Roman" w:hAnsi="Times New Roman"/>
                      <w:sz w:val="20"/>
                      <w:lang w:eastAsia="zh-CN"/>
                    </w:rPr>
                    <w:t>separate</w:t>
                  </w:r>
                  <w:r>
                    <w:rPr>
                      <w:rFonts w:ascii="Times New Roman" w:hAnsi="Times New Roman"/>
                      <w:sz w:val="20"/>
                      <w:vertAlign w:val="superscript"/>
                      <w:lang w:eastAsia="zh-CN"/>
                    </w:rPr>
                    <w:t xml:space="preserve"> </w:t>
                  </w:r>
                  <w:r>
                    <w:rPr>
                      <w:rFonts w:ascii="Times New Roman" w:hAnsi="Times New Roman"/>
                      <w:color w:val="FF0000"/>
                      <w:sz w:val="20"/>
                      <w:lang w:eastAsia="zh-CN"/>
                    </w:rPr>
                    <w:t>from PUSCH</w:t>
                  </w:r>
                  <w:r>
                    <w:rPr>
                      <w:rFonts w:ascii="Times New Roman" w:hAnsi="Times New Roman"/>
                      <w:sz w:val="20"/>
                      <w:lang w:eastAsia="zh-CN"/>
                    </w:rPr>
                    <w:t xml:space="preserve"> </w:t>
                  </w:r>
                  <w:r>
                    <w:rPr>
                      <w:rFonts w:ascii="Times New Roman" w:hAnsi="Times New Roman"/>
                      <w:strike/>
                      <w:color w:val="FF0000"/>
                      <w:sz w:val="20"/>
                      <w:lang w:eastAsia="zh-CN"/>
                    </w:rPr>
                    <w:t>SRS closed loop indices</w:t>
                  </w:r>
                </w:p>
              </w:tc>
              <w:tc>
                <w:tcPr>
                  <w:tcW w:w="0" w:type="auto"/>
                  <w:tcBorders>
                    <w:top w:val="single" w:color="auto" w:sz="4" w:space="0"/>
                    <w:left w:val="single" w:color="auto" w:sz="4" w:space="0"/>
                    <w:bottom w:val="single" w:color="auto" w:sz="4" w:space="0"/>
                    <w:right w:val="single" w:color="auto" w:sz="4" w:space="0"/>
                  </w:tcBorders>
                  <w:shd w:val="clear" w:color="auto" w:fill="auto"/>
                </w:tcPr>
                <w:p>
                  <w:r>
                    <w:rPr>
                      <w:lang w:eastAsia="zh-CN"/>
                    </w:rPr>
                    <w:t xml:space="preserve">Support of two separate SRS closed loop indices </w:t>
                  </w:r>
                  <w:r>
                    <w:rPr>
                      <w:color w:val="FF0000"/>
                      <w:lang w:eastAsia="zh-CN"/>
                    </w:rPr>
                    <w:t>separate from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rPr>
                  </w:pPr>
                  <w:r>
                    <w:rPr>
                      <w:rFonts w:ascii="Times New Roman" w:hAnsi="Times New Roman"/>
                      <w:sz w:val="20"/>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59-4-4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lang w:eastAsia="zh-CN"/>
                    </w:rPr>
                  </w:pPr>
                  <w:r>
                    <w:rPr>
                      <w:rFonts w:ascii="Times New Roman" w:hAnsi="Times New Roman"/>
                      <w:sz w:val="20"/>
                      <w:lang w:eastAsia="zh-CN"/>
                    </w:rPr>
                    <w:t>Support two TAs enhancement</w:t>
                  </w:r>
                </w:p>
              </w:tc>
              <w:tc>
                <w:tcPr>
                  <w:tcW w:w="0" w:type="auto"/>
                  <w:tcBorders>
                    <w:top w:val="single" w:color="auto" w:sz="4" w:space="0"/>
                    <w:left w:val="single" w:color="auto" w:sz="4" w:space="0"/>
                    <w:bottom w:val="single" w:color="auto" w:sz="4" w:space="0"/>
                    <w:right w:val="single" w:color="auto" w:sz="4" w:space="0"/>
                  </w:tcBorders>
                  <w:shd w:val="clear" w:color="auto" w:fill="auto"/>
                </w:tcPr>
                <w:p>
                  <w:r>
                    <w:t>Support of two TAs without the restriction of multi-DCI based multi-TRP operation</w:t>
                  </w:r>
                </w:p>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rPr>
                  </w:pPr>
                  <w:r>
                    <w:rPr>
                      <w:rFonts w:ascii="Times New Roman" w:hAnsi="Times New Roman"/>
                      <w:sz w:val="20"/>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lang w:val="en-US"/>
                    </w:rPr>
                  </w:pPr>
                  <w:r>
                    <w:rPr>
                      <w:rFonts w:ascii="Times New Roman" w:hAnsi="Times New Roman" w:eastAsia="MS Mincho"/>
                      <w:sz w:val="20"/>
                    </w:rPr>
                    <w:t>59-4-5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lang w:eastAsia="zh-CN"/>
                    </w:rPr>
                  </w:pPr>
                  <w:r>
                    <w:rPr>
                      <w:rFonts w:ascii="Times New Roman" w:hAnsi="Times New Roman"/>
                      <w:sz w:val="20"/>
                      <w:lang w:eastAsia="zh-CN"/>
                    </w:rPr>
                    <w:t>Overlapping UL transmission reduction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r>
                    <w:t>Support of reducing the overlapping duration of the later of the two time-domain overlapping UL transmissions when the UE is with two TA enhancement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rPr>
                  </w:pPr>
                  <w:r>
                    <w:rPr>
                      <w:rFonts w:ascii="Times New Roman" w:hAnsi="Times New Roman"/>
                      <w:sz w:val="20"/>
                    </w:rPr>
                    <w:t xml:space="preserve">Note:  If UE does not support this feature, UE does not expect the two UL transmissions to overlap </w:t>
                  </w:r>
                  <w:r>
                    <w:rPr>
                      <w:rFonts w:ascii="Times New Roman" w:hAnsi="Times New Roman"/>
                      <w:strike/>
                      <w:color w:val="FF0000"/>
                      <w:sz w:val="20"/>
                    </w:rPr>
                    <w:t>(i.e., scheduling restriction is applied to avoid overlap between the two UL transmissions)</w:t>
                  </w:r>
                </w:p>
                <w:p>
                  <w:pPr>
                    <w:pStyle w:val="75"/>
                    <w:rPr>
                      <w:rFonts w:ascii="Times New Roman" w:hAnsi="Times New Roman"/>
                      <w:sz w:val="20"/>
                    </w:rPr>
                  </w:pPr>
                </w:p>
                <w:p>
                  <w:pPr>
                    <w:pStyle w:val="75"/>
                    <w:rPr>
                      <w:rFonts w:ascii="Times New Roman" w:hAnsi="Times New Roman"/>
                      <w:sz w:val="20"/>
                    </w:rPr>
                  </w:pPr>
                  <w:r>
                    <w:rPr>
                      <w:rFonts w:ascii="Times New Roman" w:hAnsi="Times New Roman"/>
                      <w:sz w:val="20"/>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color w:val="000000" w:themeColor="text1"/>
                      <w:sz w:val="20"/>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59-4-6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lang w:eastAsia="zh-CN"/>
                    </w:rPr>
                  </w:pPr>
                  <w:r>
                    <w:rPr>
                      <w:rFonts w:ascii="Times New Roman" w:hAnsi="Times New Roman"/>
                      <w:color w:val="000000" w:themeColor="text1"/>
                      <w:sz w:val="20"/>
                      <w:lang w:eastAsia="zh-CN"/>
                      <w14:textFill>
                        <w14:solidFill>
                          <w14:schemeClr w14:val="tx1"/>
                        </w14:solidFill>
                      </w14:textFill>
                    </w:rPr>
                    <w:t xml:space="preserve">MAC-CE update of PL offset value(s) </w:t>
                  </w:r>
                </w:p>
              </w:tc>
              <w:tc>
                <w:tcPr>
                  <w:tcW w:w="0" w:type="auto"/>
                  <w:tcBorders>
                    <w:top w:val="single" w:color="auto" w:sz="4" w:space="0"/>
                    <w:left w:val="single" w:color="auto" w:sz="4" w:space="0"/>
                    <w:bottom w:val="single" w:color="auto" w:sz="4" w:space="0"/>
                    <w:right w:val="single" w:color="auto" w:sz="4" w:space="0"/>
                  </w:tcBorders>
                  <w:shd w:val="clear" w:color="auto" w:fill="auto"/>
                </w:tcPr>
                <w:p>
                  <w:r>
                    <w:rPr>
                      <w:rFonts w:eastAsiaTheme="minorEastAsia"/>
                      <w:color w:val="000000" w:themeColor="text1"/>
                      <w14:textFill>
                        <w14:solidFill>
                          <w14:schemeClr w14:val="tx1"/>
                        </w14:solidFill>
                      </w14:textFill>
                    </w:rPr>
                    <w:t>Support of MAC-CE update of the configured PL offset value(s)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highlight w:val="yellow"/>
                    </w:rPr>
                  </w:pPr>
                  <w:r>
                    <w:rPr>
                      <w:rFonts w:ascii="Times New Roman" w:hAnsi="Times New Roman" w:eastAsia="MS Mincho"/>
                      <w:sz w:val="20"/>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rPr>
                  </w:pPr>
                  <w:r>
                    <w:rPr>
                      <w:rFonts w:ascii="Times New Roman" w:hAnsi="Times New Roman"/>
                      <w:sz w:val="20"/>
                      <w:highlight w:val="yellow"/>
                    </w:rPr>
                    <w:t>FFS: Further partitioning of this FG based on existing and future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 w:val="20"/>
                      <w:lang w:eastAsia="zh-CN"/>
                      <w14:textFill>
                        <w14:solidFill>
                          <w14:schemeClr w14:val="tx1"/>
                        </w14:solidFill>
                      </w14:textFill>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59-4-7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 w:val="20"/>
                      <w:lang w:eastAsia="zh-CN"/>
                      <w14:textFill>
                        <w14:solidFill>
                          <w14:schemeClr w14:val="tx1"/>
                        </w14:solidFill>
                      </w14:textFill>
                    </w:rPr>
                  </w:pPr>
                  <w:r>
                    <w:rPr>
                      <w:rFonts w:ascii="Times New Roman" w:hAnsi="Times New Roman"/>
                      <w:sz w:val="20"/>
                      <w:lang w:eastAsia="zh-CN"/>
                    </w:rPr>
                    <w:t xml:space="preserve">Extended value range of starting bit of </w:t>
                  </w:r>
                  <w:r>
                    <w:rPr>
                      <w:rFonts w:ascii="Times New Roman" w:hAnsi="Times New Roman"/>
                      <w:color w:val="0070C0"/>
                      <w:sz w:val="20"/>
                      <w:lang w:eastAsia="zh-CN"/>
                    </w:rPr>
                    <w:t>block in</w:t>
                  </w:r>
                  <w:r>
                    <w:rPr>
                      <w:rFonts w:ascii="Times New Roman" w:hAnsi="Times New Roman"/>
                      <w:sz w:val="20"/>
                      <w:lang w:eastAsia="zh-CN"/>
                    </w:rPr>
                    <w:t xml:space="preserve"> DCI format 2_3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color w:val="000000" w:themeColor="text1"/>
                      <w14:textFill>
                        <w14:solidFill>
                          <w14:schemeClr w14:val="tx1"/>
                        </w14:solidFill>
                      </w14:textFill>
                    </w:rPr>
                  </w:pPr>
                  <w:r>
                    <w:t>Support of the extended value range of starting bit of DCI format 2_3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highlight w:val="yellow"/>
                    </w:rPr>
                  </w:pPr>
                  <w:r>
                    <w:rPr>
                      <w:rFonts w:ascii="Times New Roman" w:hAnsi="Times New Roman" w:eastAsia="MS Mincho"/>
                      <w:sz w:val="20"/>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highlight w:val="yellow"/>
                    </w:rPr>
                  </w:pPr>
                  <w:r>
                    <w:rPr>
                      <w:rFonts w:ascii="Times New Roman" w:hAnsi="Times New Roman"/>
                      <w:color w:val="FF0000"/>
                      <w:sz w:val="20"/>
                    </w:rPr>
                    <w:t>Note: The starting bit of value range extends to X=45 for operations in FR1 in shared spectrum or FR2-2 and X = 43 otherwise</w:t>
                  </w:r>
                </w:p>
                <w:p>
                  <w:pPr>
                    <w:pStyle w:val="75"/>
                    <w:rPr>
                      <w:rFonts w:ascii="Times New Roman" w:hAnsi="Times New Roman"/>
                      <w:sz w:val="20"/>
                      <w:highlight w:val="yellow"/>
                    </w:rPr>
                  </w:pPr>
                </w:p>
                <w:p>
                  <w:pPr>
                    <w:pStyle w:val="75"/>
                    <w:rPr>
                      <w:rFonts w:ascii="Times New Roman" w:hAnsi="Times New Roman"/>
                      <w:sz w:val="20"/>
                      <w:highlight w:val="yellow"/>
                    </w:rPr>
                  </w:pPr>
                  <w:r>
                    <w:rPr>
                      <w:rFonts w:ascii="Times New Roman" w:hAnsi="Times New Roman"/>
                      <w:sz w:val="20"/>
                      <w:highlight w:val="yellow"/>
                    </w:rPr>
                    <w:t xml:space="preserve">FFS: Further partitioning of this FG based on existing and future agreements (e.g., whether to split based on deployment scenario such asymmetric DL sTRP/UL mTRP and other scenarios)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 w:val="20"/>
                      <w:lang w:eastAsia="zh-CN"/>
                      <w14:textFill>
                        <w14:solidFill>
                          <w14:schemeClr w14:val="tx1"/>
                        </w14:solidFill>
                      </w14:textFill>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rPr>
                  </w:pPr>
                  <w:r>
                    <w:rPr>
                      <w:rFonts w:ascii="Times New Roman" w:hAnsi="Times New Roman" w:eastAsia="MS Mincho"/>
                      <w:sz w:val="20"/>
                    </w:rPr>
                    <w:t>59-4-8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 w:val="20"/>
                      <w:lang w:eastAsia="zh-CN"/>
                      <w14:textFill>
                        <w14:solidFill>
                          <w14:schemeClr w14:val="tx1"/>
                        </w14:solidFill>
                      </w14:textFill>
                    </w:rPr>
                  </w:pPr>
                  <w:r>
                    <w:rPr>
                      <w:rFonts w:ascii="Times New Roman" w:hAnsi="Times New Roman"/>
                      <w:sz w:val="20"/>
                      <w:lang w:eastAsia="zh-CN"/>
                    </w:rPr>
                    <w:t>DCI format 1_1 to indicate TPC for separate SRS closed loop index(es)</w:t>
                  </w:r>
                  <w:r>
                    <w:rPr>
                      <w:rFonts w:ascii="Times New Roman" w:hAnsi="Times New Roman"/>
                      <w:color w:val="FF0000"/>
                      <w:sz w:val="20"/>
                      <w:lang w:eastAsia="zh-CN"/>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color w:val="000000" w:themeColor="text1"/>
                      <w14:textFill>
                        <w14:solidFill>
                          <w14:schemeClr w14:val="tx1"/>
                        </w14:solidFill>
                      </w14:textFill>
                    </w:rPr>
                  </w:pPr>
                  <w:r>
                    <w:rPr>
                      <w:lang w:eastAsia="zh-CN"/>
                    </w:rPr>
                    <w:t>Support of DCI format 1_1 to indicate TPC for separate SRS closed loop index(es)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sz w:val="20"/>
                      <w:highlight w:val="yellow"/>
                    </w:rPr>
                  </w:pPr>
                  <w:r>
                    <w:rPr>
                      <w:rFonts w:ascii="Times New Roman" w:hAnsi="Times New Roman" w:eastAsia="MS Mincho"/>
                      <w:sz w:val="20"/>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20"/>
                      <w:highlight w:val="yellow"/>
                    </w:rPr>
                  </w:pPr>
                  <w:r>
                    <w:rPr>
                      <w:rFonts w:ascii="Times New Roman" w:hAnsi="Times New Roman"/>
                      <w:sz w:val="20"/>
                      <w:highlight w:val="yellow"/>
                    </w:rPr>
                    <w:t xml:space="preserve">FFS: Further partitioning of this FG based on existing and future agreements (e.g., whether to split based on deployment scenario such asymmetric DL sTRP/UL mTRP and other scenarios) and also </w:t>
                  </w:r>
                  <w:r>
                    <w:rPr>
                      <w:rFonts w:ascii="Times New Roman" w:hAnsi="Times New Roman"/>
                      <w:color w:val="FF0000"/>
                      <w:sz w:val="20"/>
                      <w:highlight w:val="yellow"/>
                    </w:rPr>
                    <w:t>whether to have one FG is “DCI format 1_1 for TPC command indicatinon for a separate SRS CLPC adjustment state” and another is “DCI format 1_1 for TPC command indication for two separate SRS CLPC adjustment states”</w:t>
                  </w:r>
                </w:p>
              </w:tc>
            </w:tr>
          </w:tbl>
          <w:p>
            <w:pPr>
              <w:overflowPunct w:val="0"/>
              <w:autoSpaceDE w:val="0"/>
              <w:autoSpaceDN w:val="0"/>
              <w:adjustRightInd w:val="0"/>
              <w:spacing w:before="0" w:after="0" w:line="14" w:lineRule="exact"/>
              <w:jc w:val="both"/>
              <w:textAlignment w:val="baseline"/>
              <w:rPr>
                <w:rFonts w:eastAsiaTheme="minorEastAsia"/>
                <w:lang w:eastAsia="zh-CN"/>
              </w:rPr>
            </w:pPr>
          </w:p>
          <w:p>
            <w:pPr>
              <w:overflowPunct w:val="0"/>
              <w:autoSpaceDE w:val="0"/>
              <w:autoSpaceDN w:val="0"/>
              <w:adjustRightInd w:val="0"/>
              <w:spacing w:before="0" w:after="0"/>
              <w:jc w:val="both"/>
              <w:textAlignment w:val="baseline"/>
              <w:rPr>
                <w:rFonts w:hint="eastAsia" w:eastAsiaTheme="minorEastAsia"/>
                <w:lang w:eastAsia="zh-CN"/>
              </w:rPr>
            </w:pPr>
          </w:p>
        </w:tc>
      </w:tr>
    </w:tbl>
    <w:p>
      <w:pPr>
        <w:jc w:val="both"/>
        <w:rPr>
          <w:rFonts w:eastAsiaTheme="minorEastAsia"/>
          <w:lang w:eastAsia="zh-CN"/>
        </w:rPr>
      </w:pPr>
      <w:r>
        <w:rPr>
          <w:rFonts w:hint="eastAsia" w:eastAsiaTheme="minorEastAsia"/>
          <w:lang w:eastAsia="zh-CN"/>
        </w:rPr>
        <w:t xml:space="preserve">Firstly, one issue is whether to </w:t>
      </w:r>
      <w:r>
        <w:rPr>
          <w:rFonts w:eastAsiaTheme="minorEastAsia"/>
          <w:lang w:eastAsia="zh-CN"/>
        </w:rPr>
        <w:t xml:space="preserve">partition </w:t>
      </w:r>
      <w:r>
        <w:rPr>
          <w:rFonts w:hint="eastAsia" w:eastAsiaTheme="minorEastAsia"/>
          <w:lang w:eastAsia="zh-CN"/>
        </w:rPr>
        <w:t>the</w:t>
      </w:r>
      <w:r>
        <w:rPr>
          <w:rFonts w:eastAsiaTheme="minorEastAsia"/>
          <w:lang w:eastAsia="zh-CN"/>
        </w:rPr>
        <w:t xml:space="preserve"> FG</w:t>
      </w:r>
      <w:r>
        <w:rPr>
          <w:rFonts w:hint="eastAsia" w:eastAsiaTheme="minorEastAsia"/>
          <w:lang w:eastAsia="zh-CN"/>
        </w:rPr>
        <w:t xml:space="preserve"> of </w:t>
      </w:r>
      <w:r>
        <w:rPr>
          <w:rFonts w:eastAsiaTheme="minorEastAsia"/>
          <w:lang w:eastAsia="zh-CN"/>
        </w:rPr>
        <w:t>“</w:t>
      </w:r>
      <w:r>
        <w:rPr>
          <w:lang w:val="en-US" w:eastAsia="zh-CN"/>
        </w:rPr>
        <w:t>PL offset for PUCCH/PUSCH/SRS power control”</w:t>
      </w:r>
      <w:r>
        <w:rPr>
          <w:rFonts w:hint="eastAsia"/>
          <w:lang w:val="en-US" w:eastAsia="zh-CN"/>
        </w:rPr>
        <w:t xml:space="preserve"> for</w:t>
      </w:r>
      <w:r>
        <w:rPr>
          <w:rFonts w:eastAsiaTheme="minorEastAsia"/>
          <w:lang w:eastAsia="zh-CN"/>
        </w:rPr>
        <w:t xml:space="preserve"> joint DL/UL TCI</w:t>
      </w:r>
      <w:r>
        <w:rPr>
          <w:rFonts w:hint="eastAsia" w:eastAsiaTheme="minorEastAsia"/>
          <w:lang w:eastAsia="zh-CN"/>
        </w:rPr>
        <w:t xml:space="preserve"> </w:t>
      </w:r>
      <w:r>
        <w:rPr>
          <w:rFonts w:eastAsiaTheme="minorEastAsia"/>
          <w:lang w:eastAsia="zh-CN"/>
        </w:rPr>
        <w:t>state and separate UL TCI</w:t>
      </w:r>
      <w:r>
        <w:rPr>
          <w:rFonts w:hint="eastAsia" w:eastAsiaTheme="minorEastAsia"/>
          <w:lang w:eastAsia="zh-CN"/>
        </w:rPr>
        <w:t xml:space="preserve"> </w:t>
      </w:r>
      <w:r>
        <w:rPr>
          <w:rFonts w:eastAsiaTheme="minorEastAsia"/>
          <w:lang w:eastAsia="zh-CN"/>
        </w:rPr>
        <w:t>state</w:t>
      </w:r>
      <w:r>
        <w:rPr>
          <w:rFonts w:hint="eastAsia" w:eastAsiaTheme="minorEastAsia"/>
          <w:lang w:eastAsia="zh-CN"/>
        </w:rPr>
        <w:t xml:space="preserve">. In Rel-17, FG 23-1-1 </w:t>
      </w:r>
      <w:r>
        <w:rPr>
          <w:rFonts w:eastAsiaTheme="minorEastAsia"/>
          <w:lang w:eastAsia="zh-CN"/>
        </w:rPr>
        <w:t>“</w:t>
      </w:r>
      <w:r>
        <w:rPr>
          <w:rFonts w:cs="Arial"/>
          <w:szCs w:val="18"/>
          <w:lang w:eastAsia="zh-CN"/>
        </w:rPr>
        <w:t>Unified TCI with joint DL/UL TCI update for intra-cell beam management”</w:t>
      </w:r>
      <w:r>
        <w:rPr>
          <w:rFonts w:hint="eastAsia" w:cs="Arial"/>
          <w:szCs w:val="18"/>
          <w:lang w:eastAsia="zh-CN"/>
        </w:rPr>
        <w:t xml:space="preserve"> is a basic feature for unified TCI state, and </w:t>
      </w:r>
      <w:r>
        <w:rPr>
          <w:rFonts w:hint="eastAsia" w:eastAsiaTheme="minorEastAsia"/>
          <w:lang w:eastAsia="zh-CN"/>
        </w:rPr>
        <w:t xml:space="preserve">FG 23-1-1 </w:t>
      </w:r>
      <w:r>
        <w:rPr>
          <w:rFonts w:hint="eastAsia" w:cs="Arial"/>
          <w:szCs w:val="18"/>
          <w:lang w:eastAsia="zh-CN"/>
        </w:rPr>
        <w:t xml:space="preserve">is the </w:t>
      </w:r>
      <w:r>
        <w:rPr>
          <w:rFonts w:hint="eastAsia" w:eastAsiaTheme="minorEastAsia"/>
          <w:lang w:eastAsia="zh-CN"/>
        </w:rPr>
        <w:t>p</w:t>
      </w:r>
      <w:r>
        <w:rPr>
          <w:rFonts w:eastAsiaTheme="minorEastAsia"/>
          <w:lang w:eastAsia="zh-CN"/>
        </w:rPr>
        <w:t>rerequisite</w:t>
      </w:r>
      <w:r>
        <w:rPr>
          <w:rFonts w:hint="eastAsia" w:eastAsiaTheme="minorEastAsia"/>
          <w:lang w:eastAsia="zh-CN"/>
        </w:rPr>
        <w:t xml:space="preserve"> FG for FG 23-10-1 </w:t>
      </w:r>
      <w:r>
        <w:rPr>
          <w:rFonts w:eastAsiaTheme="minorEastAsia"/>
          <w:lang w:eastAsia="zh-CN"/>
        </w:rPr>
        <w:t>“</w:t>
      </w:r>
      <w:r>
        <w:rPr>
          <w:rFonts w:cs="Arial"/>
          <w:szCs w:val="18"/>
          <w:lang w:eastAsia="zh-CN"/>
        </w:rPr>
        <w:t>Unified TCI with separate DL/UL TCI update for intra-cell beam management”</w:t>
      </w:r>
      <w:r>
        <w:rPr>
          <w:rFonts w:hint="eastAsia" w:cs="Arial"/>
          <w:szCs w:val="18"/>
          <w:lang w:eastAsia="zh-CN"/>
        </w:rPr>
        <w:t>. W</w:t>
      </w:r>
      <w:r>
        <w:rPr>
          <w:rFonts w:hint="eastAsia"/>
          <w:lang w:val="en-US" w:eastAsia="zh-CN"/>
        </w:rPr>
        <w:t xml:space="preserve">hen a UE supports FG </w:t>
      </w:r>
      <w:r>
        <w:rPr>
          <w:rFonts w:hint="eastAsia" w:eastAsiaTheme="minorEastAsia"/>
          <w:lang w:eastAsia="zh-CN"/>
        </w:rPr>
        <w:t xml:space="preserve">23-1-1 but not FG 23-10-1, only the joint TCI state can be used to configure the PL offset. </w:t>
      </w:r>
      <w:r>
        <w:rPr>
          <w:rFonts w:eastAsiaTheme="minorEastAsia"/>
          <w:lang w:eastAsia="zh-CN"/>
        </w:rPr>
        <w:t>Conversely</w:t>
      </w:r>
      <w:r>
        <w:rPr>
          <w:rFonts w:hint="eastAsia" w:eastAsiaTheme="minorEastAsia"/>
          <w:lang w:eastAsia="zh-CN"/>
        </w:rPr>
        <w:t xml:space="preserve">, </w:t>
      </w:r>
      <w:r>
        <w:rPr>
          <w:rFonts w:hint="eastAsia"/>
          <w:lang w:val="en-US" w:eastAsia="zh-CN"/>
        </w:rPr>
        <w:t xml:space="preserve">when a UE supports both FGs </w:t>
      </w:r>
      <w:r>
        <w:rPr>
          <w:rFonts w:hint="eastAsia" w:eastAsiaTheme="minorEastAsia"/>
          <w:lang w:eastAsia="zh-CN"/>
        </w:rPr>
        <w:t xml:space="preserve">23-1-1 and 23-10-1, both joint TCI state and separate TCI state can be used to configure the PL offset. </w:t>
      </w:r>
      <w:r>
        <w:rPr>
          <w:rFonts w:eastAsiaTheme="minorEastAsia"/>
          <w:lang w:val="en-US" w:eastAsia="zh-CN"/>
        </w:rPr>
        <w:t>Therefore</w:t>
      </w:r>
      <w:r>
        <w:rPr>
          <w:rFonts w:hint="eastAsia" w:cs="Arial"/>
          <w:szCs w:val="18"/>
          <w:lang w:eastAsia="zh-CN"/>
        </w:rPr>
        <w:t xml:space="preserve">, </w:t>
      </w:r>
      <w:r>
        <w:rPr>
          <w:rFonts w:hint="eastAsia"/>
          <w:lang w:val="en-US" w:eastAsia="zh-CN"/>
        </w:rPr>
        <w:t xml:space="preserve">there is no need to </w:t>
      </w:r>
      <w:r>
        <w:rPr>
          <w:rFonts w:eastAsiaTheme="minorEastAsia"/>
          <w:lang w:eastAsia="zh-CN"/>
        </w:rPr>
        <w:t xml:space="preserve">partition </w:t>
      </w:r>
      <w:r>
        <w:rPr>
          <w:rFonts w:hint="eastAsia" w:eastAsiaTheme="minorEastAsia"/>
          <w:lang w:eastAsia="zh-CN"/>
        </w:rPr>
        <w:t>the</w:t>
      </w:r>
      <w:r>
        <w:rPr>
          <w:rFonts w:eastAsiaTheme="minorEastAsia"/>
          <w:lang w:eastAsia="zh-CN"/>
        </w:rPr>
        <w:t xml:space="preserve"> FG</w:t>
      </w:r>
      <w:r>
        <w:rPr>
          <w:rFonts w:hint="eastAsia" w:eastAsiaTheme="minorEastAsia"/>
          <w:lang w:eastAsia="zh-CN"/>
        </w:rPr>
        <w:t xml:space="preserve"> of </w:t>
      </w:r>
      <w:r>
        <w:rPr>
          <w:rFonts w:eastAsiaTheme="minorEastAsia"/>
          <w:lang w:eastAsia="zh-CN"/>
        </w:rPr>
        <w:t>“</w:t>
      </w:r>
      <w:r>
        <w:rPr>
          <w:lang w:val="en-US" w:eastAsia="zh-CN"/>
        </w:rPr>
        <w:t>PL offset for PUCCH/PUSCH/SRS power control”</w:t>
      </w:r>
      <w:r>
        <w:rPr>
          <w:rFonts w:hint="eastAsia"/>
          <w:lang w:val="en-US" w:eastAsia="zh-CN"/>
        </w:rPr>
        <w:t xml:space="preserve"> for</w:t>
      </w:r>
      <w:r>
        <w:rPr>
          <w:rFonts w:eastAsiaTheme="minorEastAsia"/>
          <w:lang w:eastAsia="zh-CN"/>
        </w:rPr>
        <w:t xml:space="preserve"> joint DL/UL TCI</w:t>
      </w:r>
      <w:r>
        <w:rPr>
          <w:rFonts w:hint="eastAsia" w:eastAsiaTheme="minorEastAsia"/>
          <w:lang w:eastAsia="zh-CN"/>
        </w:rPr>
        <w:t xml:space="preserve"> </w:t>
      </w:r>
      <w:r>
        <w:rPr>
          <w:rFonts w:eastAsiaTheme="minorEastAsia"/>
          <w:lang w:eastAsia="zh-CN"/>
        </w:rPr>
        <w:t>state and separate UL TCI</w:t>
      </w:r>
      <w:r>
        <w:rPr>
          <w:rFonts w:hint="eastAsia" w:eastAsiaTheme="minorEastAsia"/>
          <w:lang w:eastAsia="zh-CN"/>
        </w:rPr>
        <w:t xml:space="preserve"> </w:t>
      </w:r>
      <w:r>
        <w:rPr>
          <w:rFonts w:eastAsiaTheme="minorEastAsia"/>
          <w:lang w:eastAsia="zh-CN"/>
        </w:rPr>
        <w:t>state</w:t>
      </w:r>
      <w:r>
        <w:rPr>
          <w:rFonts w:hint="eastAsia" w:eastAsiaTheme="minorEastAsia"/>
          <w:lang w:eastAsia="zh-CN"/>
        </w:rPr>
        <w:t xml:space="preserve">. </w:t>
      </w:r>
      <w:r>
        <w:rPr>
          <w:rFonts w:eastAsiaTheme="minorEastAsia"/>
          <w:lang w:val="en-US" w:eastAsia="zh-CN"/>
        </w:rPr>
        <w:t xml:space="preserve">Supporting </w:t>
      </w:r>
      <w:r>
        <w:rPr>
          <w:rFonts w:hint="eastAsia" w:eastAsiaTheme="minorEastAsia"/>
          <w:lang w:eastAsia="zh-CN"/>
        </w:rPr>
        <w:t>FG 23-1-1 as p</w:t>
      </w:r>
      <w:r>
        <w:rPr>
          <w:rFonts w:eastAsiaTheme="minorEastAsia"/>
          <w:lang w:eastAsia="zh-CN"/>
        </w:rPr>
        <w:t>rerequisite</w:t>
      </w:r>
      <w:r>
        <w:rPr>
          <w:rFonts w:hint="eastAsia" w:eastAsiaTheme="minorEastAsia"/>
          <w:lang w:eastAsia="zh-CN"/>
        </w:rPr>
        <w:t xml:space="preserve"> FG is </w:t>
      </w:r>
      <w:r>
        <w:rPr>
          <w:rFonts w:eastAsiaTheme="minorEastAsia"/>
          <w:lang w:val="en-US" w:eastAsia="zh-CN"/>
        </w:rPr>
        <w:t xml:space="preserve">sufficient </w:t>
      </w:r>
      <w:r>
        <w:rPr>
          <w:rFonts w:hint="eastAsia" w:eastAsiaTheme="minorEastAsia"/>
          <w:lang w:eastAsia="zh-CN"/>
        </w:rPr>
        <w:t xml:space="preserve">for the </w:t>
      </w:r>
      <w:r>
        <w:rPr>
          <w:rFonts w:eastAsiaTheme="minorEastAsia"/>
          <w:lang w:eastAsia="zh-CN"/>
        </w:rPr>
        <w:t>FG</w:t>
      </w:r>
      <w:r>
        <w:rPr>
          <w:rFonts w:hint="eastAsia" w:eastAsiaTheme="minorEastAsia"/>
          <w:lang w:eastAsia="zh-CN"/>
        </w:rPr>
        <w:t xml:space="preserve"> of </w:t>
      </w:r>
      <w:r>
        <w:rPr>
          <w:rFonts w:eastAsiaTheme="minorEastAsia"/>
          <w:lang w:eastAsia="zh-CN"/>
        </w:rPr>
        <w:t>“</w:t>
      </w:r>
      <w:r>
        <w:rPr>
          <w:lang w:val="en-US" w:eastAsia="zh-CN"/>
        </w:rPr>
        <w:t>PL offset for PUCCH/PUSCH/SRS power control”</w:t>
      </w:r>
      <w:r>
        <w:rPr>
          <w:rFonts w:hint="eastAsia"/>
          <w:lang w:val="en-US" w:eastAsia="zh-CN"/>
        </w:rPr>
        <w:t>.</w:t>
      </w:r>
    </w:p>
    <w:p>
      <w:pPr>
        <w:jc w:val="both"/>
        <w:rPr>
          <w:rFonts w:eastAsiaTheme="minorEastAsia"/>
          <w:lang w:eastAsia="zh-CN"/>
        </w:rPr>
      </w:pPr>
      <w:r>
        <w:rPr>
          <w:rFonts w:hint="eastAsia" w:eastAsiaTheme="minorEastAsia"/>
          <w:lang w:eastAsia="zh-CN"/>
        </w:rPr>
        <w:t>Secondly, o</w:t>
      </w:r>
      <w:r>
        <w:rPr>
          <w:rFonts w:eastAsiaTheme="minorEastAsia"/>
          <w:lang w:eastAsia="zh-CN"/>
        </w:rPr>
        <w:t>verlapping UL transmission reduction</w:t>
      </w:r>
      <w:r>
        <w:rPr>
          <w:rFonts w:hint="eastAsia" w:eastAsiaTheme="minorEastAsia"/>
          <w:lang w:eastAsia="zh-CN"/>
        </w:rPr>
        <w:t xml:space="preserve"> is a </w:t>
      </w:r>
      <w:r>
        <w:rPr>
          <w:rFonts w:eastAsiaTheme="minorEastAsia"/>
          <w:lang w:eastAsia="zh-CN"/>
        </w:rPr>
        <w:t>separate UE capability</w:t>
      </w:r>
      <w:r>
        <w:rPr>
          <w:rFonts w:hint="eastAsia" w:eastAsiaTheme="minorEastAsia"/>
          <w:lang w:eastAsia="zh-CN"/>
        </w:rPr>
        <w:t xml:space="preserve"> under </w:t>
      </w:r>
      <w:r>
        <w:rPr>
          <w:rFonts w:eastAsiaTheme="minorEastAsia"/>
          <w:lang w:eastAsia="zh-CN"/>
        </w:rPr>
        <w:t>two TAs</w:t>
      </w:r>
      <w:r>
        <w:rPr>
          <w:rFonts w:hint="eastAsia" w:eastAsiaTheme="minorEastAsia"/>
          <w:lang w:eastAsia="zh-CN"/>
        </w:rPr>
        <w:t xml:space="preserve"> feature group. </w:t>
      </w:r>
    </w:p>
    <w:p>
      <w:pPr>
        <w:jc w:val="both"/>
        <w:rPr>
          <w:rFonts w:eastAsiaTheme="minorEastAsia"/>
          <w:lang w:eastAsia="zh-CN"/>
        </w:rPr>
      </w:pPr>
      <w:r>
        <w:rPr>
          <w:rFonts w:hint="eastAsia" w:eastAsiaTheme="minorEastAsia"/>
          <w:lang w:eastAsia="zh-CN"/>
        </w:rPr>
        <w:t xml:space="preserve">Thirdly, </w:t>
      </w:r>
      <w:r>
        <w:rPr>
          <w:rFonts w:eastAsiaTheme="minorEastAsia"/>
          <w:lang w:eastAsia="zh-CN"/>
        </w:rPr>
        <w:t>extended value range 1~</w:t>
      </w:r>
      <w:r>
        <w:rPr>
          <w:rFonts w:hint="eastAsia" w:eastAsiaTheme="minorEastAsia"/>
          <w:lang w:eastAsia="zh-CN"/>
        </w:rPr>
        <w:t>45</w:t>
      </w:r>
      <w:r>
        <w:rPr>
          <w:rFonts w:eastAsiaTheme="minorEastAsia"/>
          <w:lang w:eastAsia="zh-CN"/>
        </w:rPr>
        <w:t xml:space="preserve"> of starting bit of blocks in DCI format 2_3</w:t>
      </w:r>
      <w:r>
        <w:t xml:space="preserve"> </w:t>
      </w:r>
      <w:r>
        <w:rPr>
          <w:rFonts w:eastAsiaTheme="minorEastAsia"/>
          <w:lang w:eastAsia="zh-CN"/>
        </w:rPr>
        <w:t>is a separate UE capability and is appliable to any Rel-19 UE who supports this UE capability, regardless this UE supports two separate SRS CLPC adjustment states or not.</w:t>
      </w:r>
    </w:p>
    <w:p>
      <w:pPr>
        <w:jc w:val="both"/>
        <w:rPr>
          <w:rFonts w:eastAsiaTheme="minorEastAsia"/>
          <w:lang w:eastAsia="zh-CN"/>
        </w:rPr>
      </w:pPr>
      <w:r>
        <w:rPr>
          <w:rFonts w:hint="eastAsia" w:eastAsiaTheme="minorEastAsia"/>
          <w:lang w:eastAsia="zh-CN"/>
        </w:rPr>
        <w:t>Fourthly, based on the working assumption in RAN1#119 meeting, to support</w:t>
      </w:r>
      <w:r>
        <w:rPr>
          <w:rFonts w:eastAsiaTheme="minorEastAsia"/>
          <w:lang w:eastAsia="zh-CN"/>
        </w:rPr>
        <w:t xml:space="preserve"> DCI format 1_1 to indicate TPC command for SRS CLPC adjustment state(s) separate from PUSCH</w:t>
      </w:r>
      <w:r>
        <w:rPr>
          <w:rFonts w:hint="eastAsia" w:eastAsiaTheme="minorEastAsia"/>
          <w:lang w:eastAsia="zh-CN"/>
        </w:rPr>
        <w:t xml:space="preserve">, supporting of </w:t>
      </w:r>
      <w:r>
        <w:rPr>
          <w:rFonts w:eastAsiaTheme="minorEastAsia"/>
          <w:lang w:eastAsia="zh-CN"/>
        </w:rPr>
        <w:t>2-bit TPC command field</w:t>
      </w:r>
      <w:r>
        <w:rPr>
          <w:rFonts w:hint="eastAsia" w:eastAsiaTheme="minorEastAsia"/>
          <w:lang w:eastAsia="zh-CN"/>
        </w:rPr>
        <w:t xml:space="preserve"> and </w:t>
      </w:r>
      <w:r>
        <w:rPr>
          <w:rFonts w:eastAsiaTheme="minorEastAsia"/>
          <w:lang w:eastAsia="zh-CN"/>
        </w:rPr>
        <w:t>1-bit SRS close-loop indicator</w:t>
      </w:r>
      <w:r>
        <w:rPr>
          <w:rFonts w:hint="eastAsia" w:eastAsiaTheme="minorEastAsia"/>
          <w:lang w:eastAsia="zh-CN"/>
        </w:rPr>
        <w:t xml:space="preserve"> field are separate UE capabilities. </w:t>
      </w:r>
    </w:p>
    <w:tbl>
      <w:tblPr>
        <w:tblStyle w:val="50"/>
        <w:tblW w:w="14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hd w:val="clear" w:color="auto" w:fill="FFFFFF"/>
              <w:overflowPunct w:val="0"/>
              <w:autoSpaceDE w:val="0"/>
              <w:autoSpaceDN w:val="0"/>
              <w:adjustRightInd w:val="0"/>
              <w:snapToGrid w:val="0"/>
              <w:spacing w:before="0" w:after="0"/>
              <w:textAlignment w:val="baseline"/>
              <w:rPr>
                <w:color w:val="000000"/>
                <w:lang w:eastAsia="zh-CN"/>
              </w:rPr>
            </w:pPr>
            <w:r>
              <w:rPr>
                <w:b/>
                <w:bCs/>
                <w:iCs/>
                <w:color w:val="000000"/>
                <w:highlight w:val="green"/>
              </w:rPr>
              <w:t>Agreement</w:t>
            </w:r>
            <w:r>
              <w:rPr>
                <w:rFonts w:hint="eastAsia"/>
                <w:b/>
                <w:bCs/>
                <w:iCs/>
                <w:color w:val="000000"/>
                <w:highlight w:val="green"/>
                <w:lang w:eastAsia="zh-CN"/>
              </w:rPr>
              <w:t>@119</w:t>
            </w:r>
          </w:p>
          <w:p>
            <w:pPr>
              <w:overflowPunct w:val="0"/>
              <w:autoSpaceDE w:val="0"/>
              <w:autoSpaceDN w:val="0"/>
              <w:adjustRightInd w:val="0"/>
              <w:snapToGrid w:val="0"/>
              <w:spacing w:before="0" w:after="0"/>
              <w:textAlignment w:val="baseline"/>
              <w:rPr>
                <w:rFonts w:eastAsia="等线"/>
                <w:szCs w:val="18"/>
                <w:lang w:val="en-CA" w:eastAsia="zh-CN"/>
              </w:rPr>
            </w:pPr>
            <w:r>
              <w:rPr>
                <w:rFonts w:eastAsia="等线"/>
                <w:szCs w:val="18"/>
                <w:lang w:val="en-CA" w:eastAsia="zh-CN"/>
              </w:rPr>
              <w:t>The working assumption part of the following previous agreement is confirmed.</w:t>
            </w:r>
          </w:p>
          <w:p>
            <w:pPr>
              <w:overflowPunct w:val="0"/>
              <w:autoSpaceDE w:val="0"/>
              <w:autoSpaceDN w:val="0"/>
              <w:adjustRightInd w:val="0"/>
              <w:snapToGrid w:val="0"/>
              <w:spacing w:before="0" w:after="0"/>
              <w:textAlignment w:val="baseline"/>
              <w:rPr>
                <w:rFonts w:eastAsia="等线"/>
                <w:szCs w:val="18"/>
                <w:lang w:val="en-CA" w:eastAsia="zh-CN"/>
              </w:rPr>
            </w:pPr>
            <w:r>
              <w:rPr>
                <w:rFonts w:eastAsia="等线"/>
                <w:szCs w:val="18"/>
                <w:lang w:val="en-CA" w:eastAsia="zh-CN"/>
              </w:rPr>
              <w:t>Support DCI format 1_1 to indicate TPC command for SRS CLPC adjustment state(s) separate from PUSCH:</w:t>
            </w:r>
          </w:p>
          <w:p>
            <w:pPr>
              <w:numPr>
                <w:ilvl w:val="0"/>
                <w:numId w:val="23"/>
              </w:numPr>
              <w:overflowPunct w:val="0"/>
              <w:autoSpaceDE w:val="0"/>
              <w:autoSpaceDN w:val="0"/>
              <w:adjustRightInd w:val="0"/>
              <w:snapToGrid w:val="0"/>
              <w:spacing w:before="0" w:after="0"/>
              <w:jc w:val="both"/>
              <w:textAlignment w:val="baseline"/>
              <w:rPr>
                <w:rFonts w:eastAsia="等线"/>
                <w:szCs w:val="18"/>
                <w:lang w:val="en-CA" w:eastAsia="zh-CN"/>
              </w:rPr>
            </w:pPr>
            <w:r>
              <w:rPr>
                <w:rFonts w:eastAsia="等线"/>
                <w:szCs w:val="18"/>
                <w:lang w:val="en-CA" w:eastAsia="zh-CN"/>
              </w:rPr>
              <w:t>(</w:t>
            </w:r>
            <w:r>
              <w:rPr>
                <w:rFonts w:eastAsia="等线"/>
                <w:b/>
                <w:bCs/>
                <w:szCs w:val="18"/>
                <w:highlight w:val="darkYellow"/>
                <w:lang w:val="en-CA" w:eastAsia="zh-CN"/>
              </w:rPr>
              <w:t>Working Assumption</w:t>
            </w:r>
            <w:r>
              <w:rPr>
                <w:rFonts w:eastAsia="等线"/>
                <w:szCs w:val="18"/>
                <w:lang w:val="en-CA" w:eastAsia="zh-CN"/>
              </w:rPr>
              <w:t>) Introduce a 2-bit TPC command field to indicate TPC command for SRS associated with separate SRS CLPC adjustment state where:</w:t>
            </w:r>
          </w:p>
          <w:p>
            <w:pPr>
              <w:numPr>
                <w:ilvl w:val="1"/>
                <w:numId w:val="23"/>
              </w:numPr>
              <w:overflowPunct w:val="0"/>
              <w:autoSpaceDE w:val="0"/>
              <w:autoSpaceDN w:val="0"/>
              <w:adjustRightInd w:val="0"/>
              <w:snapToGrid w:val="0"/>
              <w:spacing w:before="0" w:after="0"/>
              <w:jc w:val="both"/>
              <w:textAlignment w:val="baseline"/>
              <w:rPr>
                <w:rFonts w:eastAsia="等线"/>
                <w:szCs w:val="18"/>
                <w:lang w:val="en-CA" w:eastAsia="zh-CN"/>
              </w:rPr>
            </w:pPr>
            <w:r>
              <w:rPr>
                <w:rFonts w:eastAsia="等线"/>
                <w:szCs w:val="18"/>
                <w:lang w:val="en-CA" w:eastAsia="zh-CN"/>
              </w:rPr>
              <w:t>The 2-bit TPC command field is present if UE reports supporting a dedicated UE capability, and a corresponding RRC parameter is configured</w:t>
            </w:r>
            <w:r>
              <w:rPr>
                <w:rFonts w:eastAsia="等线"/>
                <w:szCs w:val="18"/>
                <w:lang w:eastAsia="zh-CN"/>
              </w:rPr>
              <w:t xml:space="preserve"> (which is a new RRC to enable this)</w:t>
            </w:r>
            <w:r>
              <w:rPr>
                <w:rFonts w:eastAsia="等线"/>
                <w:szCs w:val="18"/>
                <w:lang w:val="en-CA" w:eastAsia="zh-CN"/>
              </w:rPr>
              <w:t>.</w:t>
            </w:r>
          </w:p>
          <w:p>
            <w:pPr>
              <w:numPr>
                <w:ilvl w:val="0"/>
                <w:numId w:val="23"/>
              </w:numPr>
              <w:overflowPunct w:val="0"/>
              <w:autoSpaceDE w:val="0"/>
              <w:autoSpaceDN w:val="0"/>
              <w:adjustRightInd w:val="0"/>
              <w:snapToGrid w:val="0"/>
              <w:spacing w:before="0" w:after="0"/>
              <w:jc w:val="both"/>
              <w:textAlignment w:val="baseline"/>
              <w:rPr>
                <w:rFonts w:eastAsia="等线"/>
                <w:szCs w:val="18"/>
                <w:lang w:val="en-CA" w:eastAsia="zh-CN"/>
              </w:rPr>
            </w:pPr>
            <w:r>
              <w:rPr>
                <w:rFonts w:eastAsia="等线"/>
                <w:szCs w:val="18"/>
                <w:lang w:val="en-CA" w:eastAsia="zh-CN"/>
              </w:rPr>
              <w:t>(</w:t>
            </w:r>
            <w:r>
              <w:rPr>
                <w:rFonts w:eastAsia="等线"/>
                <w:b/>
                <w:bCs/>
                <w:szCs w:val="18"/>
                <w:highlight w:val="darkYellow"/>
                <w:lang w:val="en-CA" w:eastAsia="zh-CN"/>
              </w:rPr>
              <w:t>Working Assumption</w:t>
            </w:r>
            <w:r>
              <w:rPr>
                <w:rFonts w:eastAsia="等线"/>
                <w:szCs w:val="18"/>
                <w:lang w:val="en-CA" w:eastAsia="zh-CN"/>
              </w:rPr>
              <w:t>) Introduce a 1-bit SRS close-loop indicator to indicate one of the two separate SRS CLPC adjustment states for the TPC command</w:t>
            </w:r>
          </w:p>
          <w:p>
            <w:pPr>
              <w:numPr>
                <w:ilvl w:val="1"/>
                <w:numId w:val="23"/>
              </w:numPr>
              <w:overflowPunct w:val="0"/>
              <w:autoSpaceDE w:val="0"/>
              <w:autoSpaceDN w:val="0"/>
              <w:adjustRightInd w:val="0"/>
              <w:snapToGrid w:val="0"/>
              <w:spacing w:before="0" w:after="0"/>
              <w:jc w:val="both"/>
              <w:textAlignment w:val="baseline"/>
              <w:rPr>
                <w:rFonts w:eastAsia="等线"/>
                <w:szCs w:val="18"/>
                <w:lang w:val="en-CA" w:eastAsia="zh-CN"/>
              </w:rPr>
            </w:pPr>
            <w:r>
              <w:rPr>
                <w:rFonts w:eastAsia="等线"/>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pPr>
        <w:jc w:val="both"/>
        <w:rPr>
          <w:rFonts w:eastAsiaTheme="minorEastAsia"/>
          <w:lang w:val="en-US" w:eastAsia="zh-CN"/>
        </w:rPr>
      </w:pPr>
      <w:r>
        <w:rPr>
          <w:rFonts w:eastAsiaTheme="minorEastAsia"/>
          <w:lang w:val="en-US" w:eastAsia="zh-CN"/>
        </w:rPr>
        <w:t xml:space="preserve">Based on the above </w:t>
      </w:r>
      <w:r>
        <w:rPr>
          <w:rFonts w:hint="eastAsia" w:eastAsiaTheme="minorEastAsia"/>
          <w:lang w:val="en-US" w:eastAsia="zh-CN"/>
        </w:rPr>
        <w:t>analyses</w:t>
      </w:r>
      <w:r>
        <w:rPr>
          <w:rFonts w:eastAsiaTheme="minorEastAsia"/>
          <w:lang w:val="en-US" w:eastAsia="zh-CN"/>
        </w:rPr>
        <w:t>, we suggest taking the following</w:t>
      </w:r>
      <w:r>
        <w:rPr>
          <w:rFonts w:hint="eastAsia" w:eastAsiaTheme="minorEastAsia"/>
          <w:lang w:val="en-US" w:eastAsia="zh-CN"/>
        </w:rPr>
        <w:t xml:space="preserve"> </w:t>
      </w:r>
      <w:bookmarkStart w:id="20" w:name="OLE_LINK1"/>
      <w:r>
        <w:rPr>
          <w:rFonts w:hint="eastAsia" w:eastAsiaTheme="minorEastAsia"/>
          <w:lang w:val="en-US" w:eastAsia="zh-CN"/>
        </w:rPr>
        <w:t>modifications (in red)</w:t>
      </w:r>
      <w:bookmarkEnd w:id="20"/>
      <w:r>
        <w:rPr>
          <w:rFonts w:hint="eastAsia" w:eastAsiaTheme="minorEastAsia"/>
          <w:lang w:val="en-US" w:eastAsia="zh-CN"/>
        </w:rPr>
        <w:t xml:space="preserve"> </w:t>
      </w:r>
      <w:r>
        <w:rPr>
          <w:rFonts w:eastAsiaTheme="minorEastAsia"/>
          <w:lang w:val="en-US" w:eastAsia="zh-CN"/>
        </w:rPr>
        <w:t>for the feature of Rel-19 asymmetric DL sTRP/UL mTRP scenarios</w:t>
      </w:r>
      <w:r>
        <w:rPr>
          <w:rFonts w:hint="eastAsia" w:eastAsiaTheme="minorEastAsia"/>
          <w:lang w:val="en-US" w:eastAsia="zh-CN"/>
        </w:rPr>
        <w:t>.</w:t>
      </w:r>
    </w:p>
    <w:p>
      <w:pPr>
        <w:jc w:val="both"/>
        <w:rPr>
          <w:rFonts w:eastAsiaTheme="minorEastAsia"/>
          <w:b/>
          <w:i/>
          <w:iCs/>
          <w:lang w:val="en-US" w:eastAsia="zh-CN"/>
        </w:rPr>
      </w:pPr>
      <w:bookmarkStart w:id="21" w:name="OLE_LINK6"/>
      <w:r>
        <w:rPr>
          <w:rFonts w:eastAsia="Batang"/>
          <w:b/>
          <w:i/>
          <w:iCs/>
          <w:u w:val="single"/>
          <w:lang w:eastAsia="en-US"/>
        </w:rPr>
        <w:t xml:space="preserve">Proposal </w:t>
      </w:r>
      <w:r>
        <w:rPr>
          <w:rFonts w:hint="eastAsia" w:eastAsiaTheme="minorEastAsia"/>
          <w:b/>
          <w:i/>
          <w:iCs/>
          <w:u w:val="single"/>
          <w:lang w:eastAsia="zh-CN"/>
        </w:rPr>
        <w:t>6</w:t>
      </w:r>
      <w:r>
        <w:rPr>
          <w:rFonts w:eastAsia="Batang"/>
          <w:b/>
          <w:i/>
          <w:iCs/>
          <w:lang w:eastAsia="en-US"/>
        </w:rPr>
        <w:t xml:space="preserve">: </w:t>
      </w:r>
      <w:r>
        <w:rPr>
          <w:rFonts w:eastAsiaTheme="minorEastAsia"/>
          <w:b/>
          <w:i/>
          <w:iCs/>
          <w:lang w:val="en-US" w:eastAsia="zh-CN"/>
        </w:rPr>
        <w:t>Take the following UE feature list for the feature of Rel-19 asymmetric DL sTRP/UL mTRP scenarios</w:t>
      </w:r>
      <w:r>
        <w:rPr>
          <w:rFonts w:hint="eastAsia" w:eastAsiaTheme="minorEastAsia"/>
          <w:b/>
          <w:i/>
          <w:iCs/>
          <w:lang w:val="en-US" w:eastAsia="zh-CN"/>
        </w:rPr>
        <w:t>:</w:t>
      </w:r>
    </w:p>
    <w:tbl>
      <w:tblPr>
        <w:tblStyle w:val="49"/>
        <w:tblW w:w="14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2"/>
        <w:gridCol w:w="889"/>
        <w:gridCol w:w="4662"/>
        <w:gridCol w:w="498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b/>
                <w:bCs/>
                <w:sz w:val="20"/>
              </w:rPr>
            </w:pPr>
            <w:r>
              <w:rPr>
                <w:rFonts w:ascii="Times New Roman" w:hAnsi="Times New Roman" w:eastAsia="MS Mincho"/>
                <w:b/>
                <w:bCs/>
                <w:sz w:val="20"/>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b/>
                <w:bCs/>
                <w:color w:val="000000" w:themeColor="text1"/>
                <w:sz w:val="20"/>
                <w14:textFill>
                  <w14:solidFill>
                    <w14:schemeClr w14:val="tx1"/>
                  </w14:solidFill>
                </w14:textFill>
              </w:rPr>
            </w:pPr>
            <w:r>
              <w:rPr>
                <w:rFonts w:ascii="Times New Roman" w:hAnsi="Times New Roman" w:eastAsia="MS Mincho"/>
                <w:b/>
                <w:bCs/>
                <w:color w:val="000000" w:themeColor="text1"/>
                <w:sz w:val="20"/>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b/>
                <w:bCs/>
                <w:sz w:val="20"/>
                <w:lang w:val="en-US" w:eastAsia="zh-CN"/>
              </w:rPr>
            </w:pPr>
            <w:r>
              <w:rPr>
                <w:rFonts w:ascii="Times New Roman" w:hAnsi="Times New Roman"/>
                <w:b/>
                <w:bCs/>
                <w:sz w:val="20"/>
                <w:lang w:val="en-US" w:eastAsia="zh-CN"/>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b/>
                <w:bCs/>
              </w:rPr>
            </w:pPr>
            <w:r>
              <w:rPr>
                <w:b/>
                <w:bCs/>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b/>
                <w:bCs/>
                <w:sz w:val="20"/>
              </w:rPr>
            </w:pPr>
            <w:r>
              <w:rPr>
                <w:rFonts w:ascii="Times New Roman" w:hAnsi="Times New Roman" w:eastAsia="MS Mincho"/>
                <w:b/>
                <w:bCs/>
                <w:sz w:val="20"/>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59-4-1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PL offset for PUCCH/PUSCH/SRS power control</w:t>
            </w:r>
          </w:p>
        </w:tc>
        <w:tc>
          <w:tcPr>
            <w:tcW w:w="0" w:type="auto"/>
            <w:tcBorders>
              <w:top w:val="single" w:color="auto" w:sz="4" w:space="0"/>
              <w:left w:val="single" w:color="auto" w:sz="4" w:space="0"/>
              <w:bottom w:val="single" w:color="auto" w:sz="4" w:space="0"/>
              <w:right w:val="single" w:color="auto" w:sz="4" w:space="0"/>
            </w:tcBorders>
            <w:shd w:val="clear" w:color="auto" w:fill="auto"/>
          </w:tcPr>
          <w:p>
            <w:r>
              <w:t>Support of applying path loss offset for PUCCH/PUSCH/SRS power controls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rPr>
            </w:pPr>
            <w:r>
              <w:rPr>
                <w:rFonts w:ascii="Times New Roman" w:hAnsi="Times New Roman" w:eastAsiaTheme="minorEastAsia"/>
                <w:color w:val="FF0000"/>
                <w:sz w:val="20"/>
                <w:lang w:eastAsia="zh-CN"/>
              </w:rPr>
              <w:t xml:space="preserve">8-3, </w:t>
            </w:r>
            <w:r>
              <w:rPr>
                <w:rFonts w:ascii="Times New Roman" w:hAnsi="Times New Roman" w:eastAsia="MS Mincho"/>
                <w:color w:val="FF0000"/>
                <w:sz w:val="20"/>
              </w:rPr>
              <w:t>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Path Loss offset on PDCCH-order PRACH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applying path loss offset on PDCCH-order PRACH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highlight w:val="yellow"/>
              </w:rPr>
            </w:pPr>
            <w:r>
              <w:rPr>
                <w:rFonts w:ascii="Times New Roman" w:hAnsi="Times New Roman" w:eastAsia="MS Mincho"/>
                <w:color w:val="FF0000"/>
                <w:sz w:val="20"/>
              </w:rPr>
              <w:t>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Two SRS closed-loop power control adjustment states separate from PUSCH SRS closed loop indices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two separate SRS closed loop indices separate from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highlight w:val="yellow"/>
              </w:rPr>
            </w:pPr>
            <w:r>
              <w:rPr>
                <w:rFonts w:ascii="Times New Roman" w:hAnsi="Times New Roman" w:eastAsia="MS Mincho"/>
                <w:color w:val="FF0000"/>
                <w:sz w:val="20"/>
              </w:rPr>
              <w:t>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Support two TAs enhancement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two TAs without the restriction of multi-DCI based multi-TRP operation</w:t>
            </w:r>
          </w:p>
          <w:p>
            <w:pPr>
              <w:rPr>
                <w:lang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highlight w:val="yellow"/>
              </w:rPr>
            </w:pPr>
            <w:r>
              <w:rPr>
                <w:rFonts w:ascii="Times New Roman" w:hAnsi="Times New Roman" w:eastAsia="MS Mincho"/>
                <w:color w:val="FF0000"/>
                <w:sz w:val="20"/>
              </w:rPr>
              <w:t>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Overlapping UL transmission reduction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reducing the overlapping duration of the later of the two time-domain overlapping UL transmissions when the UE is with two TA enhancement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highlight w:val="yellow"/>
              </w:rPr>
            </w:pPr>
            <w:r>
              <w:rPr>
                <w:rFonts w:ascii="Times New Roman" w:hAnsi="Times New Roman" w:eastAsiaTheme="minorEastAsia"/>
                <w:color w:val="FF0000"/>
                <w:sz w:val="20"/>
                <w:lang w:eastAsia="zh-CN"/>
              </w:rPr>
              <w:t>59-4-4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 xml:space="preserve">MAC-CE update of PL offset value(s)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MAC-CE update of the configured PL offset value(s)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highlight w:val="yellow"/>
              </w:rPr>
            </w:pPr>
            <w:r>
              <w:rPr>
                <w:rFonts w:ascii="Times New Roman" w:hAnsi="Times New Roman" w:eastAsia="MS Mincho"/>
                <w:color w:val="FF0000"/>
                <w:sz w:val="20"/>
              </w:rPr>
              <w:t>59-4-1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 xml:space="preserve">Extended value range of starting bit of block in DCI format 2_3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the extended value range of starting bit of DCI format 2_3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FF0000"/>
                <w:sz w:val="20"/>
                <w:highlight w:val="yellow"/>
                <w:lang w:eastAsia="zh-CN"/>
              </w:rPr>
            </w:pPr>
            <w:r>
              <w:rPr>
                <w:rFonts w:ascii="Times New Roman" w:hAnsi="Times New Roman" w:eastAsia="MS Mincho"/>
                <w:color w:val="FF0000"/>
                <w:sz w:val="20"/>
              </w:rPr>
              <w:t>8-</w:t>
            </w:r>
            <w:r>
              <w:rPr>
                <w:rFonts w:ascii="Times New Roman" w:hAnsi="Times New Roman" w:eastAsiaTheme="minorEastAsia"/>
                <w:color w:val="FF0000"/>
                <w:sz w:val="20"/>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DCI format 1_1 to indicate TPC for separate SRS closed loop index(es)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DCI format 1_1 to indicate TPC for separate SRS closed loop index(es)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FF0000"/>
                <w:sz w:val="20"/>
                <w:lang w:eastAsia="zh-CN"/>
              </w:rPr>
            </w:pPr>
            <w:r>
              <w:rPr>
                <w:rFonts w:ascii="Times New Roman" w:hAnsi="Times New Roman" w:eastAsiaTheme="minorEastAsia"/>
                <w:color w:val="FF0000"/>
                <w:sz w:val="20"/>
                <w:lang w:eastAsia="zh-CN"/>
              </w:rPr>
              <w:t>59-4-3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rPr>
            </w:pPr>
            <w:r>
              <w:rPr>
                <w:rFonts w:ascii="Times New Roman" w:hAnsi="Times New Roman" w:eastAsia="MS Mincho"/>
                <w:color w:val="FF0000"/>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FF0000"/>
                <w:sz w:val="20"/>
                <w:lang w:eastAsia="zh-CN"/>
              </w:rPr>
            </w:pPr>
            <w:r>
              <w:rPr>
                <w:rFonts w:ascii="Times New Roman" w:hAnsi="Times New Roman" w:eastAsiaTheme="minorEastAsia"/>
                <w:color w:val="FF0000"/>
                <w:sz w:val="20"/>
                <w:lang w:eastAsia="zh-CN"/>
              </w:rPr>
              <w:t>59-4-8-1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FF0000"/>
                <w:sz w:val="20"/>
                <w:lang w:val="en-US" w:eastAsia="zh-CN"/>
              </w:rPr>
            </w:pPr>
            <w:r>
              <w:rPr>
                <w:rFonts w:ascii="Times New Roman" w:hAnsi="Times New Roman"/>
                <w:color w:val="FF0000"/>
                <w:sz w:val="20"/>
                <w:lang w:val="en-US" w:eastAsia="zh-CN"/>
              </w:rPr>
              <w:t>DCI format 1_1 to indicate SRS close-loop indicator to indicate one of the two separate SRS CLPC adjustment states for the TPC command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FF0000"/>
                <w:lang w:eastAsia="zh-CN"/>
              </w:rPr>
            </w:pPr>
            <w:r>
              <w:rPr>
                <w:color w:val="FF0000"/>
                <w:lang w:val="en-US" w:eastAsia="zh-CN"/>
              </w:rPr>
              <w:t>Support DCI format 1_1 to indicate SRS close-loop indicator to indicate one of the two separate SRS CLPC adjustment states for the TPC command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FF0000"/>
                <w:sz w:val="20"/>
                <w:lang w:eastAsia="zh-CN"/>
              </w:rPr>
            </w:pPr>
            <w:r>
              <w:rPr>
                <w:rFonts w:ascii="Times New Roman" w:hAnsi="Times New Roman" w:eastAsiaTheme="minorEastAsia"/>
                <w:color w:val="FF0000"/>
                <w:sz w:val="20"/>
                <w:lang w:eastAsia="zh-CN"/>
              </w:rPr>
              <w:t>59-4-8</w:t>
            </w:r>
          </w:p>
        </w:tc>
      </w:tr>
      <w:bookmarkEnd w:id="21"/>
    </w:tbl>
    <w:p>
      <w:pPr>
        <w:jc w:val="both"/>
        <w:rPr>
          <w:rFonts w:eastAsiaTheme="minorEastAsia"/>
          <w:lang w:eastAsia="zh-CN"/>
        </w:rPr>
      </w:pPr>
    </w:p>
    <w:p>
      <w:pPr>
        <w:pStyle w:val="2"/>
        <w:jc w:val="both"/>
        <w:rPr>
          <w:rFonts w:ascii="Times New Roman" w:hAnsi="Times New Roman"/>
          <w:lang w:eastAsia="zh-CN"/>
        </w:rPr>
      </w:pPr>
      <w:r>
        <w:rPr>
          <w:rFonts w:ascii="Times New Roman" w:hAnsi="Times New Roman" w:eastAsiaTheme="minorEastAsia"/>
          <w:lang w:eastAsia="zh-CN"/>
        </w:rPr>
        <w:t>Conclusions</w:t>
      </w:r>
    </w:p>
    <w:p>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 </w:t>
      </w:r>
      <w:r>
        <w:rPr>
          <w:lang w:val="en-US" w:eastAsia="zh-CN"/>
        </w:rPr>
        <w:t xml:space="preserve">Rel-19 UE features for NR MIMO evolution, </w:t>
      </w:r>
      <w:r>
        <w:rPr>
          <w:lang w:eastAsia="zh-CN"/>
        </w:rPr>
        <w:t xml:space="preserve">and the following proposals </w:t>
      </w:r>
      <w:r>
        <w:rPr>
          <w:lang w:val="en-US" w:eastAsia="zh-CN"/>
        </w:rPr>
        <w:t>are</w:t>
      </w:r>
      <w:r>
        <w:rPr>
          <w:lang w:eastAsia="zh-CN"/>
        </w:rPr>
        <w:t xml:space="preserve"> made.</w:t>
      </w:r>
    </w:p>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eastAsia="zh-CN"/>
        </w:rPr>
        <w:t>1</w:t>
      </w:r>
      <w:r>
        <w:rPr>
          <w:rFonts w:eastAsia="Batang"/>
          <w:b/>
          <w:i/>
          <w:iCs/>
          <w:u w:val="single"/>
          <w:lang w:eastAsia="en-US"/>
        </w:rPr>
        <w:t xml:space="preserve">: </w:t>
      </w:r>
      <w:r>
        <w:rPr>
          <w:rFonts w:eastAsiaTheme="minorEastAsia"/>
          <w:b/>
          <w:i/>
          <w:iCs/>
          <w:lang w:val="en-US" w:eastAsia="zh-CN"/>
        </w:rPr>
        <w:t>Take the following UE FGs for the feature of UE-initiated/event-driven beam management</w:t>
      </w:r>
      <w:r>
        <w:rPr>
          <w:rFonts w:hint="eastAsia"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4"/>
        <w:gridCol w:w="841"/>
        <w:gridCol w:w="3953"/>
        <w:gridCol w:w="6265"/>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jc w:val="center"/>
              <w:rPr>
                <w:rFonts w:ascii="Times New Roman" w:hAnsi="Times New Roman" w:eastAsia="MS Mincho"/>
                <w:b/>
                <w:bCs/>
                <w:sz w:val="20"/>
              </w:rPr>
            </w:pPr>
            <w:r>
              <w:rPr>
                <w:rFonts w:ascii="Times New Roman" w:hAnsi="Times New Roman"/>
                <w:b/>
                <w:bCs/>
                <w:sz w:val="20"/>
              </w:rPr>
              <w:t>Features</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jc w:val="center"/>
              <w:rPr>
                <w:rFonts w:ascii="Times New Roman" w:hAnsi="Times New Roman" w:eastAsia="MS Mincho"/>
                <w:b/>
                <w:bCs/>
                <w:sz w:val="20"/>
              </w:rPr>
            </w:pPr>
            <w:r>
              <w:rPr>
                <w:rFonts w:ascii="Times New Roman" w:hAnsi="Times New Roman"/>
                <w:b/>
                <w:bCs/>
                <w:sz w:val="20"/>
              </w:rPr>
              <w:t>Index</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jc w:val="center"/>
              <w:rPr>
                <w:rFonts w:ascii="Times New Roman" w:hAnsi="Times New Roman"/>
                <w:b/>
                <w:bCs/>
                <w:sz w:val="20"/>
                <w:lang w:eastAsia="zh-CN"/>
              </w:rPr>
            </w:pPr>
            <w:r>
              <w:rPr>
                <w:rFonts w:ascii="Times New Roman" w:hAnsi="Times New Roman"/>
                <w:b/>
                <w:bCs/>
                <w:sz w:val="20"/>
              </w:rPr>
              <w:t>Feature group</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0" w:after="0"/>
              <w:jc w:val="center"/>
              <w:rPr>
                <w:b/>
                <w:bCs/>
              </w:rPr>
            </w:pPr>
            <w:r>
              <w:rPr>
                <w:b/>
                <w:bCs/>
              </w:rPr>
              <w:t>Components</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jc w:val="center"/>
              <w:rPr>
                <w:rFonts w:ascii="Times New Roman" w:hAnsi="Times New Roman" w:eastAsia="MS Mincho"/>
                <w:b/>
                <w:bCs/>
                <w:sz w:val="20"/>
              </w:rPr>
            </w:pPr>
            <w:r>
              <w:rPr>
                <w:rFonts w:ascii="Times New Roman" w:hAnsi="Times New Roman"/>
                <w:b/>
                <w:bCs/>
                <w:sz w:val="20"/>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000000" w:themeColor="text1"/>
                <w:sz w:val="20"/>
                <w14:textFill>
                  <w14:solidFill>
                    <w14:schemeClr w14:val="tx1"/>
                  </w14:solidFill>
                </w14:textFill>
              </w:rPr>
              <w:t>59</w:t>
            </w:r>
            <w:r>
              <w:rPr>
                <w:rFonts w:ascii="Times New Roman" w:hAnsi="Times New Roman"/>
                <w:color w:val="000000" w:themeColor="text1"/>
                <w:sz w:val="20"/>
                <w14:textFill>
                  <w14:solidFill>
                    <w14:schemeClr w14:val="tx1"/>
                  </w14:solidFill>
                </w14:textFill>
              </w:rPr>
              <w:t>.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000000" w:themeColor="text1"/>
                <w:sz w:val="20"/>
                <w14:textFill>
                  <w14:solidFill>
                    <w14:schemeClr w14:val="tx1"/>
                  </w14:solidFill>
                </w14:textFill>
              </w:rPr>
              <w:t>59-1-1</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FF0000"/>
                <w:sz w:val="20"/>
                <w:lang w:eastAsia="zh-CN"/>
              </w:rPr>
            </w:pPr>
            <w:r>
              <w:rPr>
                <w:rFonts w:ascii="Times New Roman" w:hAnsi="Times New Roman"/>
                <w:color w:val="000000" w:themeColor="text1"/>
                <w:sz w:val="20"/>
                <w14:textFill>
                  <w14:solidFill>
                    <w14:schemeClr w14:val="tx1"/>
                  </w14:solidFill>
                </w14:textFill>
              </w:rPr>
              <w:t xml:space="preserve">UE-initiated/event-driven beam management </w:t>
            </w:r>
            <w:r>
              <w:rPr>
                <w:rFonts w:ascii="Times New Roman" w:hAnsi="Times New Roman"/>
                <w:strike/>
                <w:color w:val="FF0000"/>
                <w:sz w:val="20"/>
                <w:highlight w:val="yellow"/>
              </w:rPr>
              <w:t xml:space="preserve">[at least] </w:t>
            </w:r>
            <w:r>
              <w:rPr>
                <w:rFonts w:ascii="Times New Roman" w:hAnsi="Times New Roman"/>
                <w:color w:val="000000" w:themeColor="text1"/>
                <w:sz w:val="20"/>
                <w14:textFill>
                  <w14:solidFill>
                    <w14:schemeClr w14:val="tx1"/>
                  </w14:solidFill>
                </w14:textFill>
              </w:rPr>
              <w:t>for Mode A</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14:textFill>
                  <w14:solidFill>
                    <w14:schemeClr w14:val="tx1"/>
                  </w14:solidFill>
                </w14:textFill>
              </w:rPr>
            </w:pPr>
            <w:r>
              <w:rPr>
                <w:color w:val="000000" w:themeColor="text1"/>
                <w14:textFill>
                  <w14:solidFill>
                    <w14:schemeClr w14:val="tx1"/>
                  </w14:solidFill>
                </w14:textFill>
              </w:rPr>
              <w:t xml:space="preserve">1. Support of UE-initiated/event-driven beam report based on one event instance </w:t>
            </w:r>
            <w:r>
              <w:rPr>
                <w:strike/>
                <w:color w:val="FF0000"/>
                <w:highlight w:val="yellow"/>
              </w:rPr>
              <w:t>[</w:t>
            </w:r>
            <w:r>
              <w:rPr>
                <w:color w:val="000000" w:themeColor="text1"/>
                <w:highlight w:val="yellow"/>
                <w14:textFill>
                  <w14:solidFill>
                    <w14:schemeClr w14:val="tx1"/>
                  </w14:solidFill>
                </w14:textFill>
              </w:rPr>
              <w:t>with M=1</w:t>
            </w:r>
            <w:r>
              <w:rPr>
                <w:strike/>
                <w:color w:val="FF0000"/>
                <w:highlight w:val="yellow"/>
              </w:rPr>
              <w:t>]</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2. Support of Event-2 based measurement and report </w:t>
            </w:r>
          </w:p>
          <w:p>
            <w:pPr>
              <w:rPr>
                <w:color w:val="000000" w:themeColor="text1"/>
                <w14:textFill>
                  <w14:solidFill>
                    <w14:schemeClr w14:val="tx1"/>
                  </w14:solidFill>
                </w14:textFill>
              </w:rPr>
            </w:pPr>
            <w:r>
              <w:rPr>
                <w:color w:val="000000" w:themeColor="text1"/>
                <w14:textFill>
                  <w14:solidFill>
                    <w14:schemeClr w14:val="tx1"/>
                  </w14:solidFill>
                </w14:textFill>
              </w:rPr>
              <w:t>3. Support of Mode A UE-initiated/event-driven beam report</w:t>
            </w:r>
          </w:p>
          <w:p>
            <w:pPr>
              <w:rPr>
                <w:color w:val="000000" w:themeColor="text1"/>
                <w14:textFill>
                  <w14:solidFill>
                    <w14:schemeClr w14:val="tx1"/>
                  </w14:solidFill>
                </w14:textFill>
              </w:rPr>
            </w:pPr>
            <w:r>
              <w:rPr>
                <w:strike/>
                <w:color w:val="FF0000"/>
                <w:highlight w:val="yellow"/>
              </w:rPr>
              <w:t>[</w:t>
            </w:r>
            <w:r>
              <w:rPr>
                <w:color w:val="000000" w:themeColor="text1"/>
                <w:highlight w:val="yellow"/>
                <w14:textFill>
                  <w14:solidFill>
                    <w14:schemeClr w14:val="tx1"/>
                  </w14:solidFill>
                </w14:textFill>
              </w:rPr>
              <w:t>4. Maximum number of the configured RS(s) for new beam in the RS resource set</w:t>
            </w:r>
            <w:r>
              <w:rPr>
                <w:strike/>
                <w:color w:val="FF0000"/>
              </w:rPr>
              <w:t>]</w:t>
            </w:r>
          </w:p>
          <w:p>
            <w:pPr>
              <w:snapToGrid w:val="0"/>
              <w:spacing w:before="0" w:after="0"/>
              <w:rPr>
                <w:color w:val="FF0000"/>
                <w:lang w:eastAsia="zh-CN"/>
              </w:rPr>
            </w:pPr>
            <w:r>
              <w:rPr>
                <w:strike/>
                <w:color w:val="FF0000"/>
                <w:highlight w:val="yellow"/>
              </w:rPr>
              <w:t>[</w:t>
            </w:r>
            <w:r>
              <w:rPr>
                <w:color w:val="000000" w:themeColor="text1"/>
                <w:highlight w:val="yellow"/>
                <w14:textFill>
                  <w14:solidFill>
                    <w14:schemeClr w14:val="tx1"/>
                  </w14:solidFill>
                </w14:textFill>
              </w:rPr>
              <w:t>5. Support of current beam measurement by using QCL RS in the indicated TCI state and the corresponding QCL SSB for Scheme-1 and Scheme-2, respectively</w:t>
            </w:r>
            <w:r>
              <w:rPr>
                <w:strike/>
                <w:color w:val="FF0000"/>
                <w:highlight w:val="yellow"/>
              </w:rPr>
              <w:t>]</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Theme="minorEastAsia"/>
                <w:color w:val="FF0000"/>
                <w:sz w:val="20"/>
                <w:lang w:eastAsia="zh-CN"/>
              </w:rPr>
            </w:pPr>
            <w:r>
              <w:rPr>
                <w:rFonts w:hint="eastAsia" w:ascii="Times New Roman" w:hAnsi="Times New Roman" w:eastAsiaTheme="minorEastAsia"/>
                <w:color w:val="FF0000"/>
                <w:sz w:val="20"/>
                <w:lang w:eastAsia="zh-CN"/>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w:t>
            </w:r>
            <w:r>
              <w:rPr>
                <w:rFonts w:ascii="Times New Roman" w:hAnsi="Times New Roman"/>
                <w:color w:val="000000" w:themeColor="text1"/>
                <w:sz w:val="20"/>
                <w14:textFill>
                  <w14:solidFill>
                    <w14:schemeClr w14:val="tx1"/>
                  </w14:solidFill>
                </w14:textFill>
              </w:rPr>
              <w:t>.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59-1-2</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UE-initiated/event-driven beam management Mode B</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highlight w:val="yellow"/>
                <w14:textFill>
                  <w14:solidFill>
                    <w14:schemeClr w14:val="tx1"/>
                  </w14:solidFill>
                </w14:textFill>
              </w:rPr>
            </w:pPr>
            <w:r>
              <w:rPr>
                <w:strike/>
                <w:color w:val="FF0000"/>
                <w:highlight w:val="yellow"/>
              </w:rPr>
              <w:t>[</w:t>
            </w:r>
            <w:r>
              <w:rPr>
                <w:color w:val="000000" w:themeColor="text1"/>
                <w:highlight w:val="yellow"/>
                <w14:textFill>
                  <w14:solidFill>
                    <w14:schemeClr w14:val="tx1"/>
                  </w14:solidFill>
                </w14:textFill>
              </w:rPr>
              <w:t>1.Support of UE-initiated/event-driven beam report</w:t>
            </w:r>
            <w:r>
              <w:rPr>
                <w:rFonts w:hint="eastAsia"/>
                <w:color w:val="000000" w:themeColor="text1"/>
                <w:highlight w:val="yellow"/>
                <w:lang w:eastAsia="zh-CN"/>
                <w14:textFill>
                  <w14:solidFill>
                    <w14:schemeClr w14:val="tx1"/>
                  </w14:solidFill>
                </w14:textFill>
              </w:rPr>
              <w:t xml:space="preserve"> </w:t>
            </w:r>
            <w:r>
              <w:rPr>
                <w:color w:val="FF0000"/>
                <w:highlight w:val="yellow"/>
              </w:rPr>
              <w:t xml:space="preserve">with M=1 </w:t>
            </w:r>
            <w:r>
              <w:rPr>
                <w:strike/>
                <w:color w:val="FF0000"/>
                <w:highlight w:val="yellow"/>
              </w:rPr>
              <w:t>[based on one event instance]]</w:t>
            </w:r>
          </w:p>
          <w:p>
            <w:pPr>
              <w:rPr>
                <w:color w:val="000000" w:themeColor="text1"/>
                <w14:textFill>
                  <w14:solidFill>
                    <w14:schemeClr w14:val="tx1"/>
                  </w14:solidFill>
                </w14:textFill>
              </w:rPr>
            </w:pPr>
            <w:r>
              <w:rPr>
                <w:strike/>
                <w:color w:val="FF0000"/>
                <w:highlight w:val="yellow"/>
              </w:rPr>
              <w:t>[</w:t>
            </w:r>
            <w:r>
              <w:rPr>
                <w:color w:val="000000" w:themeColor="text1"/>
                <w:highlight w:val="yellow"/>
                <w14:textFill>
                  <w14:solidFill>
                    <w14:schemeClr w14:val="tx1"/>
                  </w14:solidFill>
                </w14:textFill>
              </w:rPr>
              <w:t>2. Support of Event-2 based measurement and report</w:t>
            </w:r>
            <w:r>
              <w:rPr>
                <w:strike/>
                <w:color w:val="FF0000"/>
                <w:highlight w:val="yellow"/>
              </w:rPr>
              <w:t>]</w:t>
            </w:r>
          </w:p>
          <w:p>
            <w:pPr>
              <w:rPr>
                <w:color w:val="000000" w:themeColor="text1"/>
                <w14:textFill>
                  <w14:solidFill>
                    <w14:schemeClr w14:val="tx1"/>
                  </w14:solidFill>
                </w14:textFill>
              </w:rPr>
            </w:pPr>
            <w:r>
              <w:rPr>
                <w:color w:val="000000" w:themeColor="text1"/>
                <w14:textFill>
                  <w14:solidFill>
                    <w14:schemeClr w14:val="tx1"/>
                  </w14:solidFill>
                </w14:textFill>
              </w:rPr>
              <w:t>3. Support of Mode B UE-initiated/event-driven beam report</w:t>
            </w:r>
          </w:p>
          <w:p>
            <w:pPr>
              <w:rPr>
                <w:color w:val="000000" w:themeColor="text1"/>
                <w14:textFill>
                  <w14:solidFill>
                    <w14:schemeClr w14:val="tx1"/>
                  </w14:solidFill>
                </w14:textFill>
              </w:rPr>
            </w:pPr>
            <w:r>
              <w:rPr>
                <w:strike/>
                <w:color w:val="FF0000"/>
                <w:highlight w:val="yellow"/>
              </w:rPr>
              <w:t>[</w:t>
            </w:r>
            <w:r>
              <w:rPr>
                <w:color w:val="000000" w:themeColor="text1"/>
                <w:highlight w:val="yellow"/>
                <w14:textFill>
                  <w14:solidFill>
                    <w14:schemeClr w14:val="tx1"/>
                  </w14:solidFill>
                </w14:textFill>
              </w:rPr>
              <w:t>4. Maximum number of the configured RS(s) for new beam in the RS resource set</w:t>
            </w:r>
            <w:r>
              <w:rPr>
                <w:strike/>
                <w:color w:val="FF0000"/>
              </w:rPr>
              <w:t>]</w:t>
            </w:r>
          </w:p>
          <w:p>
            <w:pPr>
              <w:rPr>
                <w:color w:val="000000" w:themeColor="text1"/>
                <w14:textFill>
                  <w14:solidFill>
                    <w14:schemeClr w14:val="tx1"/>
                  </w14:solidFill>
                </w14:textFill>
              </w:rPr>
            </w:pPr>
            <w:r>
              <w:rPr>
                <w:strike/>
                <w:color w:val="FF0000"/>
                <w:highlight w:val="yellow"/>
              </w:rPr>
              <w:t>[</w:t>
            </w:r>
            <w:r>
              <w:rPr>
                <w:color w:val="000000" w:themeColor="text1"/>
                <w:highlight w:val="yellow"/>
                <w14:textFill>
                  <w14:solidFill>
                    <w14:schemeClr w14:val="tx1"/>
                  </w14:solidFill>
                </w14:textFill>
              </w:rPr>
              <w:t>5. Support of current beam measurement by using QCL RS in the indicated TCI state and the corresponding QCL SSB for Scheme-1 and Scheme-2, respectively</w:t>
            </w:r>
            <w:r>
              <w:rPr>
                <w:strike/>
                <w:color w:val="FF0000"/>
                <w:highlight w:val="yellow"/>
              </w:rPr>
              <w:t>]</w:t>
            </w:r>
          </w:p>
          <w:p>
            <w:pPr>
              <w:rPr>
                <w:color w:val="000000" w:themeColor="text1"/>
                <w14:textFill>
                  <w14:solidFill>
                    <w14:schemeClr w14:val="tx1"/>
                  </w14:solidFill>
                </w14:textFill>
              </w:rPr>
            </w:pPr>
            <w:r>
              <w:rPr>
                <w:color w:val="000000" w:themeColor="text1"/>
                <w:highlight w:val="yellow"/>
                <w14:textFill>
                  <w14:solidFill>
                    <w14:schemeClr w14:val="tx1"/>
                  </w14:solidFill>
                </w14:textFill>
              </w:rPr>
              <w:t>[6. Supported values of X]</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Theme="minorEastAsia"/>
                <w:color w:val="FF0000"/>
                <w:sz w:val="20"/>
                <w:lang w:eastAsia="zh-CN"/>
              </w:rPr>
            </w:pPr>
            <w:r>
              <w:rPr>
                <w:rFonts w:hint="eastAsia" w:ascii="Times New Roman" w:hAnsi="Times New Roman" w:eastAsiaTheme="minorEastAsia"/>
                <w:color w:val="FF0000"/>
                <w:sz w:val="20"/>
                <w:lang w:eastAsia="zh-CN"/>
              </w:rPr>
              <w:t>59-1-1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w:t>
            </w:r>
            <w:r>
              <w:rPr>
                <w:rFonts w:ascii="Times New Roman" w:hAnsi="Times New Roman"/>
                <w:color w:val="000000" w:themeColor="text1"/>
                <w:sz w:val="20"/>
                <w14:textFill>
                  <w14:solidFill>
                    <w14:schemeClr w14:val="tx1"/>
                  </w14:solidFill>
                </w14:textFill>
              </w:rPr>
              <w:t>.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59-1-3</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Triggering event determination via detecting ≥ M event instances within a time window.</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14:textFill>
                  <w14:solidFill>
                    <w14:schemeClr w14:val="tx1"/>
                  </w14:solidFill>
                </w14:textFill>
              </w:rPr>
            </w:pPr>
            <w:r>
              <w:rPr>
                <w:color w:val="000000" w:themeColor="text1"/>
                <w14:textFill>
                  <w14:solidFill>
                    <w14:schemeClr w14:val="tx1"/>
                  </w14:solidFill>
                </w14:textFill>
              </w:rPr>
              <w:t xml:space="preserve">Triggering UEI/ED beam report procedure via detecting ≥ M event instance(s) within a time window </w:t>
            </w:r>
            <w:r>
              <w:rPr>
                <w:color w:val="000000" w:themeColor="text1"/>
                <w:highlight w:val="yellow"/>
                <w14:textFill>
                  <w14:solidFill>
                    <w14:schemeClr w14:val="tx1"/>
                  </w14:solidFill>
                </w14:textFill>
              </w:rPr>
              <w:t>[with M&gt;1 per one new beam]</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Theme="minorEastAsia"/>
                <w:color w:val="FF0000"/>
                <w:sz w:val="20"/>
                <w:lang w:eastAsia="zh-CN"/>
              </w:rPr>
            </w:pPr>
            <w:r>
              <w:rPr>
                <w:rFonts w:hint="eastAsia" w:ascii="Times New Roman" w:hAnsi="Times New Roman" w:eastAsiaTheme="minorEastAsia"/>
                <w:color w:val="FF0000"/>
                <w:sz w:val="20"/>
                <w:lang w:eastAsia="zh-CN"/>
              </w:rPr>
              <w:t>59-1-1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59-1-4</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FF0000"/>
                <w:sz w:val="20"/>
                <w:lang w:eastAsia="zh-CN"/>
              </w:rPr>
            </w:pPr>
            <w:r>
              <w:rPr>
                <w:rFonts w:ascii="Times New Roman" w:hAnsi="Times New Roman"/>
                <w:color w:val="FF0000"/>
                <w:sz w:val="20"/>
                <w:lang w:eastAsia="zh-CN"/>
              </w:rPr>
              <w:t>Event-1 based measurement and report for UE-initiated/event-driven beam management</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0" w:after="0"/>
              <w:rPr>
                <w:color w:val="FF0000"/>
                <w:lang w:eastAsia="zh-CN"/>
              </w:rPr>
            </w:pPr>
            <w:r>
              <w:rPr>
                <w:color w:val="FF0000"/>
                <w:lang w:eastAsia="zh-CN"/>
              </w:rPr>
              <w:t xml:space="preserve">Support of event-1 based measurement and report. </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59-1-5</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FF0000"/>
                <w:sz w:val="20"/>
                <w:lang w:eastAsia="zh-CN"/>
              </w:rPr>
            </w:pPr>
            <w:r>
              <w:rPr>
                <w:rFonts w:ascii="Times New Roman" w:hAnsi="Times New Roman"/>
                <w:color w:val="FF0000"/>
                <w:sz w:val="20"/>
                <w:lang w:eastAsia="zh-CN"/>
              </w:rPr>
              <w:t>Event-7 based measurement and report for UE-initiated/event-driven beam management</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0" w:after="0"/>
              <w:rPr>
                <w:color w:val="FF0000"/>
                <w:lang w:eastAsia="zh-CN"/>
              </w:rPr>
            </w:pPr>
            <w:r>
              <w:rPr>
                <w:color w:val="FF0000"/>
                <w:lang w:eastAsia="zh-CN"/>
              </w:rPr>
              <w:t xml:space="preserve">1. Support of event-7 based measurement and report. </w:t>
            </w:r>
          </w:p>
          <w:p>
            <w:pPr>
              <w:snapToGrid w:val="0"/>
              <w:spacing w:before="0" w:after="0"/>
              <w:rPr>
                <w:color w:val="FF0000"/>
                <w:lang w:eastAsia="zh-CN"/>
              </w:rPr>
            </w:pPr>
            <w:r>
              <w:rPr>
                <w:color w:val="FF0000"/>
                <w:lang w:eastAsia="zh-CN"/>
              </w:rPr>
              <w:t>2. Supported values of Q</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 NR_MIMO_Ph5</w:t>
            </w:r>
          </w:p>
        </w:tc>
        <w:tc>
          <w:tcPr>
            <w:tcW w:w="25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Theme="minorEastAsia"/>
                <w:color w:val="FF0000"/>
                <w:sz w:val="20"/>
                <w:lang w:eastAsia="zh-CN"/>
              </w:rPr>
            </w:pPr>
            <w:r>
              <w:rPr>
                <w:rFonts w:ascii="Times New Roman" w:hAnsi="Times New Roman" w:eastAsia="MS Mincho"/>
                <w:color w:val="FF0000"/>
                <w:sz w:val="20"/>
              </w:rPr>
              <w:t>59-1-</w:t>
            </w:r>
            <w:r>
              <w:rPr>
                <w:rFonts w:ascii="Times New Roman" w:hAnsi="Times New Roman" w:eastAsiaTheme="minorEastAsia"/>
                <w:color w:val="FF0000"/>
                <w:sz w:val="20"/>
                <w:lang w:eastAsia="zh-CN"/>
              </w:rPr>
              <w:t>6</w:t>
            </w:r>
          </w:p>
        </w:tc>
        <w:tc>
          <w:tcPr>
            <w:tcW w:w="137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color w:val="FF0000"/>
                <w:sz w:val="20"/>
                <w:lang w:eastAsia="zh-CN"/>
              </w:rPr>
            </w:pPr>
            <w:r>
              <w:rPr>
                <w:rFonts w:ascii="Times New Roman" w:hAnsi="Times New Roman"/>
                <w:color w:val="FF0000"/>
                <w:sz w:val="20"/>
                <w:lang w:eastAsia="zh-CN"/>
              </w:rPr>
              <w:t>Cross-CC beam measurement/report</w:t>
            </w:r>
          </w:p>
        </w:tc>
        <w:tc>
          <w:tcPr>
            <w:tcW w:w="2169"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0" w:after="0"/>
              <w:rPr>
                <w:color w:val="FF0000"/>
                <w:lang w:eastAsia="zh-CN"/>
              </w:rPr>
            </w:pPr>
            <w:r>
              <w:rPr>
                <w:color w:val="FF0000"/>
                <w:lang w:eastAsia="zh-CN"/>
              </w:rPr>
              <w:t>1. Support of cross-CC beam measurement/report</w:t>
            </w:r>
          </w:p>
        </w:tc>
        <w:tc>
          <w:tcPr>
            <w:tcW w:w="616"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snapToGrid w:val="0"/>
              <w:spacing w:before="0"/>
              <w:rPr>
                <w:rFonts w:ascii="Times New Roman" w:hAnsi="Times New Roman" w:eastAsia="MS Mincho"/>
                <w:color w:val="FF0000"/>
                <w:sz w:val="20"/>
              </w:rPr>
            </w:pPr>
            <w:r>
              <w:rPr>
                <w:rFonts w:ascii="Times New Roman" w:hAnsi="Times New Roman" w:eastAsia="MS Mincho"/>
                <w:color w:val="FF0000"/>
                <w:sz w:val="20"/>
              </w:rPr>
              <w:t>59-1-1</w:t>
            </w:r>
          </w:p>
        </w:tc>
      </w:tr>
    </w:tbl>
    <w:p>
      <w:pPr>
        <w:jc w:val="both"/>
        <w:rPr>
          <w:rFonts w:eastAsiaTheme="minorEastAsia"/>
          <w:lang w:val="en-US" w:eastAsia="zh-CN"/>
        </w:rPr>
      </w:pPr>
    </w:p>
    <w:p>
      <w:pPr>
        <w:jc w:val="both"/>
        <w:rPr>
          <w:rFonts w:eastAsiaTheme="minorEastAsia"/>
          <w:b/>
          <w:i/>
          <w:iCs/>
          <w:lang w:val="en-US" w:eastAsia="zh-CN"/>
        </w:rPr>
      </w:pPr>
      <w:r>
        <w:rPr>
          <w:rFonts w:eastAsia="Batang"/>
          <w:b/>
          <w:i/>
          <w:iCs/>
          <w:u w:val="single"/>
          <w:lang w:eastAsia="en-US"/>
        </w:rPr>
        <w:t xml:space="preserve">Proposal 2: </w:t>
      </w:r>
      <w:r>
        <w:rPr>
          <w:rFonts w:eastAsiaTheme="minorEastAsia"/>
          <w:b/>
          <w:i/>
          <w:iCs/>
          <w:lang w:val="en-US" w:eastAsia="zh-CN"/>
        </w:rPr>
        <w:t>Take the following UE feature list for the feature of Rel-19 Type-I/II codebook refinement for up to 128 CSI-RS port: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9"/>
        <w:gridCol w:w="577"/>
        <w:gridCol w:w="982"/>
        <w:gridCol w:w="1029"/>
        <w:gridCol w:w="1018"/>
        <w:gridCol w:w="885"/>
        <w:gridCol w:w="897"/>
        <w:gridCol w:w="1082"/>
        <w:gridCol w:w="943"/>
        <w:gridCol w:w="1164"/>
        <w:gridCol w:w="1164"/>
        <w:gridCol w:w="1136"/>
        <w:gridCol w:w="1071"/>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MS Mincho"/>
                <w:b/>
                <w:bCs/>
                <w:sz w:val="18"/>
                <w:szCs w:val="18"/>
              </w:rPr>
            </w:pPr>
            <w:r>
              <w:rPr>
                <w:rFonts w:eastAsia="Times New Roman"/>
                <w:b/>
                <w:bCs/>
                <w:sz w:val="18"/>
                <w:szCs w:val="18"/>
              </w:rPr>
              <w:t>Features</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MS Mincho"/>
                <w:b/>
                <w:bCs/>
                <w:sz w:val="18"/>
                <w:szCs w:val="18"/>
              </w:rPr>
            </w:pPr>
            <w:r>
              <w:rPr>
                <w:rFonts w:eastAsia="Times New Roman"/>
                <w:b/>
                <w:bCs/>
                <w:sz w:val="18"/>
                <w:szCs w:val="18"/>
              </w:rPr>
              <w:t>Index</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b/>
                <w:bCs/>
                <w:sz w:val="18"/>
                <w:szCs w:val="18"/>
                <w:lang w:eastAsia="zh-CN"/>
              </w:rPr>
            </w:pPr>
            <w:r>
              <w:rPr>
                <w:rFonts w:eastAsia="Times New Roman"/>
                <w:b/>
                <w:bCs/>
                <w:sz w:val="18"/>
                <w:szCs w:val="18"/>
              </w:rPr>
              <w:t>Feature group</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spacing w:before="60" w:after="120"/>
              <w:jc w:val="center"/>
              <w:rPr>
                <w:rFonts w:eastAsia="Times New Roman"/>
                <w:b/>
                <w:bCs/>
                <w:sz w:val="18"/>
                <w:szCs w:val="18"/>
                <w:lang w:val="en-US" w:eastAsia="en-US"/>
              </w:rPr>
            </w:pPr>
            <w:r>
              <w:rPr>
                <w:rFonts w:eastAsia="Times New Roman"/>
                <w:b/>
                <w:bCs/>
                <w:sz w:val="18"/>
                <w:szCs w:val="18"/>
                <w:lang w:val="en-US" w:eastAsia="en-US"/>
              </w:rPr>
              <w:t>Components</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MS Mincho"/>
                <w:b/>
                <w:bCs/>
                <w:sz w:val="18"/>
                <w:szCs w:val="18"/>
              </w:rPr>
            </w:pPr>
            <w:r>
              <w:rPr>
                <w:rFonts w:eastAsia="Times New Roman"/>
                <w:b/>
                <w:bCs/>
                <w:sz w:val="18"/>
                <w:szCs w:val="18"/>
              </w:rPr>
              <w:t>Prerequisite feature groups</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b/>
                <w:bCs/>
                <w:sz w:val="18"/>
                <w:szCs w:val="18"/>
                <w:lang w:eastAsia="zh-CN"/>
              </w:rPr>
            </w:pPr>
            <w:r>
              <w:rPr>
                <w:rFonts w:eastAsia="Times New Roman"/>
                <w:b/>
                <w:bCs/>
                <w:sz w:val="18"/>
                <w:szCs w:val="18"/>
              </w:rPr>
              <w:t>Need for the gNB to know if the feature is supported</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rPr>
            </w:pPr>
            <w:r>
              <w:rPr>
                <w:rFonts w:eastAsia="Gulim"/>
                <w:b/>
                <w:bCs/>
                <w:sz w:val="18"/>
                <w:szCs w:val="18"/>
              </w:rPr>
              <w:t xml:space="preserve">Applicable to </w:t>
            </w:r>
            <w:r>
              <w:rPr>
                <w:rFonts w:eastAsia="Times New Roman"/>
                <w:b/>
                <w:bCs/>
                <w:sz w:val="18"/>
                <w:szCs w:val="18"/>
              </w:rPr>
              <w:t>the capability signalling exchange between UEs (Sidelink WI only)”.</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b/>
                <w:bCs/>
                <w:sz w:val="18"/>
                <w:szCs w:val="18"/>
                <w:lang w:val="en-US" w:eastAsia="zh-CN"/>
              </w:rPr>
            </w:pPr>
            <w:r>
              <w:rPr>
                <w:rFonts w:eastAsia="Times New Roman"/>
                <w:b/>
                <w:bCs/>
                <w:sz w:val="18"/>
                <w:szCs w:val="18"/>
              </w:rPr>
              <w:t>Consequence if the feature is not supported by the UE</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spacing w:before="0" w:after="0"/>
              <w:jc w:val="center"/>
              <w:rPr>
                <w:rFonts w:eastAsia="Times New Roman"/>
                <w:b/>
                <w:bCs/>
                <w:sz w:val="18"/>
                <w:szCs w:val="18"/>
              </w:rPr>
            </w:pPr>
            <w:r>
              <w:rPr>
                <w:rFonts w:eastAsia="Times New Roman"/>
                <w:b/>
                <w:bCs/>
                <w:sz w:val="18"/>
                <w:szCs w:val="18"/>
              </w:rPr>
              <w:t>Type</w:t>
            </w:r>
          </w:p>
          <w:p>
            <w:pPr>
              <w:overflowPunct w:val="0"/>
              <w:autoSpaceDE w:val="0"/>
              <w:autoSpaceDN w:val="0"/>
              <w:adjustRightInd w:val="0"/>
              <w:spacing w:before="0" w:after="0"/>
              <w:jc w:val="center"/>
              <w:textAlignment w:val="baseline"/>
              <w:rPr>
                <w:b/>
                <w:bCs/>
                <w:sz w:val="18"/>
                <w:szCs w:val="18"/>
                <w:lang w:eastAsia="zh-CN"/>
              </w:rPr>
            </w:pPr>
            <w:r>
              <w:rPr>
                <w:rFonts w:eastAsia="Times New Roman"/>
                <w:b/>
                <w:bCs/>
                <w:sz w:val="18"/>
                <w:szCs w:val="18"/>
              </w:rPr>
              <w:t>(the ‘type’ definition from UE features should be based on the granularity of 1) Per UE or 2) Per Band or 3) Per BC or 4) Per FS or 5) Per FSPC)</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rPr>
            </w:pPr>
            <w:r>
              <w:rPr>
                <w:rFonts w:eastAsia="Times New Roman"/>
                <w:b/>
                <w:bCs/>
                <w:sz w:val="18"/>
                <w:szCs w:val="18"/>
              </w:rPr>
              <w:t>Need of FDD/TDD differentiation</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rPr>
            </w:pPr>
            <w:r>
              <w:rPr>
                <w:rFonts w:eastAsia="Times New Roman"/>
                <w:b/>
                <w:bCs/>
                <w:sz w:val="18"/>
                <w:szCs w:val="18"/>
              </w:rPr>
              <w:t>Need of FR1/FR2 differentiation</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rPr>
            </w:pPr>
            <w:r>
              <w:rPr>
                <w:rFonts w:eastAsia="Times New Roman"/>
                <w:b/>
                <w:bCs/>
                <w:sz w:val="18"/>
                <w:szCs w:val="18"/>
              </w:rPr>
              <w:t>Capability interpretation for mixture of FDD/TDD and/or FR1/FR2</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rPr>
            </w:pPr>
            <w:r>
              <w:rPr>
                <w:rFonts w:eastAsia="Times New Roman"/>
                <w:b/>
                <w:bCs/>
                <w:sz w:val="18"/>
                <w:szCs w:val="18"/>
              </w:rPr>
              <w:t>Note</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jc w:val="center"/>
              <w:textAlignment w:val="baseline"/>
              <w:rPr>
                <w:rFonts w:eastAsia="Times New Roman"/>
                <w:b/>
                <w:bCs/>
                <w:sz w:val="18"/>
                <w:szCs w:val="18"/>
                <w:lang w:val="en-US"/>
              </w:rPr>
            </w:pPr>
            <w:r>
              <w:rPr>
                <w:rFonts w:eastAsia="Times New Roman"/>
                <w:b/>
                <w:bCs/>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59-2-1-1</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Enhanced Type-I SP codebook</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pStyle w:val="134"/>
              <w:overflowPunct w:val="0"/>
              <w:autoSpaceDE w:val="0"/>
              <w:autoSpaceDN w:val="0"/>
              <w:adjustRightInd w:val="0"/>
              <w:spacing w:before="0"/>
              <w:ind w:left="0" w:leftChars="0" w:firstLine="0"/>
              <w:textAlignment w:val="baseline"/>
              <w:rPr>
                <w:rFonts w:ascii="Times New Roman" w:hAnsi="Times New Roman" w:eastAsiaTheme="minorEastAsia"/>
                <w:color w:val="FF0000"/>
                <w:sz w:val="18"/>
                <w:szCs w:val="18"/>
                <w:lang w:eastAsia="zh-CN"/>
              </w:rPr>
            </w:pPr>
            <w:r>
              <w:rPr>
                <w:rFonts w:ascii="Times New Roman" w:hAnsi="Times New Roman" w:eastAsiaTheme="minorEastAsia"/>
                <w:color w:val="FF0000"/>
                <w:sz w:val="18"/>
                <w:szCs w:val="18"/>
                <w:lang w:eastAsia="zh-CN"/>
              </w:rPr>
              <w:t>1.</w:t>
            </w:r>
            <w:r>
              <w:rPr>
                <w:rFonts w:ascii="Times New Roman" w:hAnsi="Times New Roman" w:eastAsia="MS Gothic"/>
                <w:color w:val="FF0000"/>
                <w:sz w:val="18"/>
                <w:szCs w:val="18"/>
              </w:rPr>
              <w:t>Support Scheme-A and Scheme-B</w:t>
            </w:r>
          </w:p>
          <w:p>
            <w:pPr>
              <w:overflowPunct w:val="0"/>
              <w:autoSpaceDE w:val="0"/>
              <w:autoSpaceDN w:val="0"/>
              <w:adjustRightInd w:val="0"/>
              <w:spacing w:before="0"/>
              <w:textAlignment w:val="baseline"/>
              <w:rPr>
                <w:rFonts w:eastAsiaTheme="minorEastAsia"/>
                <w:sz w:val="18"/>
                <w:szCs w:val="18"/>
                <w:highlight w:val="yellow"/>
                <w:lang w:val="en-US" w:eastAsia="zh-CN"/>
              </w:rPr>
            </w:pPr>
            <w:r>
              <w:rPr>
                <w:rFonts w:eastAsiaTheme="minorEastAsia"/>
                <w:color w:val="FF0000"/>
                <w:sz w:val="18"/>
                <w:szCs w:val="18"/>
                <w:lang w:eastAsia="zh-CN"/>
              </w:rPr>
              <w:t xml:space="preserve">2. Number </w:t>
            </w:r>
            <w:r>
              <w:rPr>
                <w:rFonts w:eastAsia="MS Gothic"/>
                <w:color w:val="FF0000"/>
                <w:sz w:val="18"/>
                <w:szCs w:val="18"/>
              </w:rPr>
              <w:t xml:space="preserve">of ports: {48 (optional), 64 (basic), 128 (optional)} </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Enhanced Type-I SP codebook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 xml:space="preserve">FFS: Further partitioning of this FG based on existing and future agreements (e.g., </w:t>
            </w:r>
            <w:r>
              <w:rPr>
                <w:rFonts w:eastAsia="Times New Roman"/>
                <w:sz w:val="18"/>
                <w:szCs w:val="18"/>
                <w:highlight w:val="yellow"/>
                <w:lang w:val="en-US"/>
              </w:rPr>
              <w:t>Scheme-A and Scheme-B separation, number of ports, …)</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59-2-1-2</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 xml:space="preserve">Enhanced Type-I MP codebook </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 128 (optional)}</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Enhanced Type-I MP codebook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 xml:space="preserve">FFS: Further partitioning of this FG based on existing and future agreements (e.g., </w:t>
            </w:r>
            <w:r>
              <w:rPr>
                <w:rFonts w:eastAsia="Times New Roman"/>
                <w:sz w:val="18"/>
                <w:szCs w:val="18"/>
                <w:highlight w:val="yellow"/>
                <w:lang w:val="en-US"/>
              </w:rPr>
              <w:t>Scheme-A and Scheme-B separation, number of ports, …)</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59-2-1-3</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Extended Rel-16 eType-II codebook</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 128 (optional)}</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Extended Rel-16 eType-II codebook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 xml:space="preserve">FFS: Further partitioning of this FG based on existing and future agreements (e.g., </w:t>
            </w:r>
            <w:r>
              <w:rPr>
                <w:rFonts w:eastAsia="Times New Roman"/>
                <w:sz w:val="18"/>
                <w:szCs w:val="18"/>
                <w:highlight w:val="yellow"/>
                <w:lang w:val="en-US"/>
              </w:rPr>
              <w:t>Scheme-A and Scheme-B separation, number of ports, …)</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59-2-1-4</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Extended Rel-17 FeType-II codebook</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Extended Rel-17 FeType-II codebook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 xml:space="preserve">FFS: Further partitioning of this FG based on existing and future agreements (e.g., </w:t>
            </w:r>
            <w:r>
              <w:rPr>
                <w:rFonts w:eastAsia="Times New Roman"/>
                <w:sz w:val="18"/>
                <w:szCs w:val="18"/>
                <w:highlight w:val="yellow"/>
                <w:lang w:val="en-US"/>
              </w:rPr>
              <w:t>Scheme-A and Scheme-B separation, number of ports, …)</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59-2-1-5</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 xml:space="preserve">Extended Rel-18 </w:t>
            </w:r>
            <w:r>
              <w:rPr>
                <w:color w:val="7030A0"/>
                <w:sz w:val="18"/>
                <w:szCs w:val="18"/>
                <w:lang w:eastAsia="zh-CN"/>
              </w:rPr>
              <w:t>e</w:t>
            </w:r>
            <w:r>
              <w:rPr>
                <w:sz w:val="18"/>
                <w:szCs w:val="18"/>
                <w:lang w:eastAsia="zh-CN"/>
              </w:rPr>
              <w:t xml:space="preserve">Type-II Doppler codebook </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highlight w:val="yellow"/>
                <w:lang w:eastAsia="zh-CN"/>
              </w:rPr>
            </w:pPr>
            <w:r>
              <w:rPr>
                <w:rFonts w:eastAsiaTheme="minorEastAsia"/>
                <w:color w:val="FF0000"/>
                <w:sz w:val="18"/>
                <w:szCs w:val="18"/>
                <w:lang w:eastAsia="zh-CN"/>
              </w:rPr>
              <w:t xml:space="preserve">1.Number </w:t>
            </w:r>
            <w:r>
              <w:rPr>
                <w:rFonts w:eastAsia="MS Gothic"/>
                <w:color w:val="FF0000"/>
                <w:sz w:val="18"/>
                <w:szCs w:val="18"/>
              </w:rPr>
              <w:t>of ports: {48 (optional), 64 (basic), 128 (optional)}</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Extended Rel-18 Type-II Doppler codebook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 xml:space="preserve">FFS: Further partitioning of this FG based on existing and future agreements (e.g., </w:t>
            </w:r>
            <w:r>
              <w:rPr>
                <w:rFonts w:eastAsia="Times New Roman"/>
                <w:sz w:val="18"/>
                <w:szCs w:val="18"/>
                <w:highlight w:val="yellow"/>
                <w:lang w:val="en-US"/>
              </w:rPr>
              <w:t>Scheme-A and Scheme-B separation, number of ports, …)</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59-2-1-6</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 xml:space="preserve">CSI-RS resource slot offset configuration </w:t>
            </w:r>
            <w:r>
              <w:rPr>
                <w:sz w:val="18"/>
                <w:szCs w:val="18"/>
                <w:highlight w:val="yellow"/>
                <w:lang w:eastAsia="zh-CN"/>
              </w:rPr>
              <w:t>[for periodic [and/or] aperiodic CSI-RS]</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highlight w:val="yellow"/>
                <w:lang w:eastAsia="zh-CN"/>
              </w:rPr>
              <w:t>[Support of 2-slot CSI-RS resource aggregation]</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heme="minorEastAsia"/>
                <w:sz w:val="18"/>
                <w:szCs w:val="18"/>
                <w:lang w:eastAsia="zh-CN"/>
              </w:rPr>
            </w:pPr>
            <w:r>
              <w:rPr>
                <w:rFonts w:eastAsia="Times New Roman"/>
                <w:color w:val="FF0000"/>
                <w:sz w:val="18"/>
                <w:szCs w:val="18"/>
              </w:rPr>
              <w:t>59-2-1-1, 2, 3, 4, 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val="en-US" w:eastAsia="zh-CN"/>
              </w:rPr>
              <w:t>2-slot resource aggregation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highlight w:val="yellow"/>
              </w:rPr>
              <w:t>[1-slot resource aggregation is a basic feature and incorporated in 59-2-1-1, 2, 3, 4, 5]</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59-2-1-7</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Group-specific 3-bit scaling factors for up to 128 ports</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 xml:space="preserve">Support of group-specific 3-bit scaling factors </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highlight w:val="yellow"/>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lang w:eastAsia="zh-CN"/>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val="en-US" w:eastAsia="zh-CN"/>
              </w:rPr>
              <w:t>Group-specific 3-bit scaling factors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highlight w:val="yellow"/>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color w:val="000000"/>
                <w:sz w:val="18"/>
                <w:szCs w:val="18"/>
                <w:highlight w:val="yellow"/>
              </w:rPr>
            </w:pPr>
            <w:r>
              <w:rPr>
                <w:rFonts w:eastAsia="Times New Roman"/>
                <w:strike/>
                <w:color w:val="FF0000"/>
                <w:sz w:val="18"/>
                <w:szCs w:val="18"/>
                <w:highlight w:val="yellow"/>
              </w:rPr>
              <w:t>[</w:t>
            </w:r>
            <w:r>
              <w:rPr>
                <w:rFonts w:eastAsia="Times New Roman"/>
                <w:color w:val="000000"/>
                <w:sz w:val="18"/>
                <w:szCs w:val="18"/>
                <w:highlight w:val="yellow"/>
              </w:rPr>
              <w:t xml:space="preserve">Candidate values: {’rank 1’, </w:t>
            </w:r>
            <w:r>
              <w:rPr>
                <w:rFonts w:eastAsia="Times New Roman"/>
                <w:color w:val="FF0000"/>
                <w:sz w:val="18"/>
                <w:szCs w:val="18"/>
                <w:highlight w:val="yellow"/>
              </w:rPr>
              <w:t xml:space="preserve">’rank </w:t>
            </w:r>
            <w:r>
              <w:rPr>
                <w:rFonts w:eastAsiaTheme="minorEastAsia"/>
                <w:color w:val="FF0000"/>
                <w:sz w:val="18"/>
                <w:szCs w:val="18"/>
                <w:highlight w:val="yellow"/>
                <w:lang w:eastAsia="zh-CN"/>
              </w:rPr>
              <w:t>2</w:t>
            </w:r>
            <w:r>
              <w:rPr>
                <w:rFonts w:eastAsia="Times New Roman"/>
                <w:color w:val="FF0000"/>
                <w:sz w:val="18"/>
                <w:szCs w:val="18"/>
                <w:highlight w:val="yellow"/>
              </w:rPr>
              <w:t>’</w:t>
            </w:r>
            <w:r>
              <w:rPr>
                <w:rFonts w:eastAsia="Times New Roman"/>
                <w:color w:val="000000"/>
                <w:sz w:val="18"/>
                <w:szCs w:val="18"/>
                <w:highlight w:val="yellow"/>
                <w:lang w:val="en-US"/>
              </w:rPr>
              <w:t xml:space="preserve">, </w:t>
            </w:r>
            <w:r>
              <w:rPr>
                <w:rFonts w:eastAsia="Times New Roman"/>
                <w:color w:val="000000"/>
                <w:sz w:val="18"/>
                <w:szCs w:val="18"/>
                <w:highlight w:val="yellow"/>
              </w:rPr>
              <w:t>‘rank 1 and 2’}</w:t>
            </w:r>
            <w:r>
              <w:rPr>
                <w:rFonts w:eastAsia="Times New Roman"/>
                <w:strike/>
                <w:color w:val="FF0000"/>
                <w:sz w:val="18"/>
                <w:szCs w:val="18"/>
                <w:highlight w:val="yellow"/>
              </w:rPr>
              <w:t>]</w:t>
            </w:r>
          </w:p>
          <w:p>
            <w:pPr>
              <w:overflowPunct w:val="0"/>
              <w:autoSpaceDE w:val="0"/>
              <w:autoSpaceDN w:val="0"/>
              <w:adjustRightInd w:val="0"/>
              <w:spacing w:before="0" w:after="0"/>
              <w:textAlignment w:val="baseline"/>
              <w:rPr>
                <w:rFonts w:eastAsia="Times New Roman"/>
                <w:color w:val="000000"/>
                <w:sz w:val="18"/>
                <w:szCs w:val="18"/>
                <w:highlight w:val="yellow"/>
              </w:rPr>
            </w:pPr>
          </w:p>
          <w:p>
            <w:pPr>
              <w:overflowPunct w:val="0"/>
              <w:autoSpaceDE w:val="0"/>
              <w:autoSpaceDN w:val="0"/>
              <w:adjustRightInd w:val="0"/>
              <w:spacing w:before="0" w:after="0"/>
              <w:textAlignment w:val="baseline"/>
              <w:rPr>
                <w:rFonts w:eastAsia="Times New Roman"/>
                <w:color w:val="0070C0"/>
                <w:sz w:val="18"/>
                <w:szCs w:val="18"/>
                <w:highlight w:val="yellow"/>
              </w:rPr>
            </w:pPr>
            <w:r>
              <w:rPr>
                <w:rFonts w:eastAsia="Times New Roman"/>
                <w:color w:val="0070C0"/>
                <w:sz w:val="18"/>
                <w:szCs w:val="18"/>
              </w:rPr>
              <w:t>Note: 3-bit scaling applies only to the Type-I SP codebook</w:t>
            </w:r>
          </w:p>
          <w:p>
            <w:pPr>
              <w:overflowPunct w:val="0"/>
              <w:autoSpaceDE w:val="0"/>
              <w:autoSpaceDN w:val="0"/>
              <w:adjustRightInd w:val="0"/>
              <w:spacing w:before="0" w:after="0"/>
              <w:textAlignment w:val="baseline"/>
              <w:rPr>
                <w:rFonts w:eastAsia="Times New Roman"/>
                <w:color w:val="000000"/>
                <w:sz w:val="18"/>
                <w:szCs w:val="18"/>
                <w:highlight w:val="yellow"/>
              </w:rPr>
            </w:pPr>
          </w:p>
          <w:p>
            <w:pPr>
              <w:overflowPunct w:val="0"/>
              <w:autoSpaceDE w:val="0"/>
              <w:autoSpaceDN w:val="0"/>
              <w:adjustRightInd w:val="0"/>
              <w:spacing w:before="0" w:after="0"/>
              <w:textAlignment w:val="baseline"/>
              <w:rPr>
                <w:rFonts w:eastAsia="Times New Roman"/>
                <w:sz w:val="18"/>
                <w:szCs w:val="18"/>
                <w:highlight w:val="yellow"/>
              </w:rPr>
            </w:pPr>
            <w:r>
              <w:rPr>
                <w:rFonts w:eastAsia="Times New Roman"/>
                <w:sz w:val="18"/>
                <w:szCs w:val="18"/>
                <w:highlight w:val="yellow"/>
              </w:rPr>
              <w:t>FFS: Further partitioning of this FG based on existing and future agreements</w:t>
            </w:r>
            <w:r>
              <w:rPr>
                <w:rFonts w:eastAsia="Times New Roman"/>
                <w:color w:val="FF0000"/>
                <w:sz w:val="18"/>
                <w:szCs w:val="18"/>
                <w:highlight w:val="yellow"/>
              </w:rPr>
              <w:t xml:space="preserve">, e.g., separate FGs for </w:t>
            </w:r>
            <w:r>
              <w:rPr>
                <w:color w:val="FF0000"/>
                <w:sz w:val="18"/>
                <w:szCs w:val="18"/>
                <w:highlight w:val="yellow"/>
                <w:lang w:eastAsia="zh-CN"/>
              </w:rPr>
              <w:t>RI=1 and RI=2</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color w:val="000000"/>
                <w:sz w:val="18"/>
                <w:szCs w:val="18"/>
              </w:rPr>
            </w:pPr>
            <w:r>
              <w:rPr>
                <w:rFonts w:eastAsia="Times New Roman"/>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 NR_MIMO_Ph5</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59-2-1-8</w:t>
            </w:r>
          </w:p>
        </w:tc>
        <w:tc>
          <w:tcPr>
            <w:tcW w:w="34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SRS Port Grouping</w:t>
            </w:r>
          </w:p>
        </w:tc>
        <w:tc>
          <w:tcPr>
            <w:tcW w:w="349"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1.Support of SRS port grouping</w:t>
            </w:r>
          </w:p>
          <w:p>
            <w:pPr>
              <w:spacing w:before="0" w:after="0"/>
              <w:rPr>
                <w:rFonts w:eastAsia="MS Gothic"/>
                <w:color w:val="FF0000"/>
                <w:sz w:val="18"/>
                <w:szCs w:val="18"/>
              </w:rPr>
            </w:pPr>
            <w:r>
              <w:rPr>
                <w:rFonts w:eastAsia="MS Gothic"/>
                <w:color w:val="FF0000"/>
                <w:sz w:val="18"/>
                <w:szCs w:val="18"/>
              </w:rPr>
              <w:t>2. For xT6R</w:t>
            </w:r>
          </w:p>
          <w:p>
            <w:pPr>
              <w:overflowPunct w:val="0"/>
              <w:autoSpaceDE w:val="0"/>
              <w:autoSpaceDN w:val="0"/>
              <w:adjustRightInd w:val="0"/>
              <w:spacing w:before="0" w:after="0"/>
              <w:textAlignment w:val="baseline"/>
              <w:rPr>
                <w:sz w:val="18"/>
                <w:szCs w:val="18"/>
                <w:lang w:eastAsia="zh-CN"/>
              </w:rPr>
            </w:pPr>
            <w:r>
              <w:rPr>
                <w:rFonts w:eastAsia="MS Gothic"/>
                <w:color w:val="FF0000"/>
                <w:sz w:val="18"/>
                <w:szCs w:val="18"/>
              </w:rPr>
              <w:t>3. For xT8R</w:t>
            </w:r>
          </w:p>
        </w:tc>
        <w:tc>
          <w:tcPr>
            <w:tcW w:w="34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MS Mincho"/>
                <w:sz w:val="18"/>
                <w:szCs w:val="18"/>
              </w:rPr>
            </w:pPr>
            <w:r>
              <w:rPr>
                <w:rFonts w:eastAsia="MS Mincho"/>
                <w:color w:val="FF0000"/>
                <w:sz w:val="18"/>
                <w:szCs w:val="18"/>
              </w:rPr>
              <w:t>2-35</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eastAsia="zh-CN"/>
              </w:rPr>
            </w:pPr>
            <w:r>
              <w:rPr>
                <w:sz w:val="18"/>
                <w:szCs w:val="18"/>
                <w:lang w:eastAsia="zh-CN"/>
              </w:rPr>
              <w:t>yes</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lang w:eastAsia="zh-CN"/>
              </w:rPr>
            </w:pPr>
            <w:r>
              <w:rPr>
                <w:rFonts w:eastAsia="Times New Roman"/>
                <w:sz w:val="18"/>
                <w:szCs w:val="18"/>
                <w:lang w:eastAsia="zh-CN"/>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sz w:val="18"/>
                <w:szCs w:val="18"/>
                <w:lang w:val="en-US" w:eastAsia="zh-CN"/>
              </w:rPr>
            </w:pPr>
            <w:r>
              <w:rPr>
                <w:sz w:val="18"/>
                <w:szCs w:val="18"/>
                <w:lang w:eastAsia="zh-CN"/>
              </w:rPr>
              <w:t>SRS Port Grouping is not supported</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lang w:eastAsia="zh-CN"/>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8"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80"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MS Mincho"/>
                <w:sz w:val="18"/>
                <w:szCs w:val="18"/>
                <w:highlight w:val="yellow"/>
              </w:rPr>
              <w:t>FFS</w:t>
            </w:r>
          </w:p>
        </w:tc>
        <w:tc>
          <w:tcPr>
            <w:tcW w:w="374"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rPr>
            </w:pPr>
            <w:r>
              <w:rPr>
                <w:rFonts w:eastAsia="Times New Roman"/>
                <w:strike/>
                <w:color w:val="FF0000"/>
                <w:sz w:val="18"/>
                <w:szCs w:val="18"/>
                <w:highlight w:val="yellow"/>
              </w:rPr>
              <w:t>[</w:t>
            </w:r>
            <w:r>
              <w:rPr>
                <w:rFonts w:eastAsia="Times New Roman"/>
                <w:sz w:val="18"/>
                <w:szCs w:val="18"/>
                <w:highlight w:val="yellow"/>
              </w:rPr>
              <w:t>Only applicable for reportQuantity = ‘cri-RI-CQI’</w:t>
            </w:r>
            <w:r>
              <w:rPr>
                <w:rFonts w:eastAsia="Times New Roman"/>
                <w:strike/>
                <w:color w:val="FF0000"/>
                <w:sz w:val="18"/>
                <w:szCs w:val="18"/>
                <w:highlight w:val="yellow"/>
              </w:rPr>
              <w:t>]</w:t>
            </w:r>
          </w:p>
          <w:p>
            <w:pPr>
              <w:overflowPunct w:val="0"/>
              <w:autoSpaceDE w:val="0"/>
              <w:autoSpaceDN w:val="0"/>
              <w:adjustRightInd w:val="0"/>
              <w:spacing w:before="0" w:after="0"/>
              <w:textAlignment w:val="baseline"/>
              <w:rPr>
                <w:rFonts w:eastAsia="Times New Roman"/>
                <w:sz w:val="18"/>
                <w:szCs w:val="18"/>
                <w:highlight w:val="yellow"/>
              </w:rPr>
            </w:pPr>
          </w:p>
          <w:p>
            <w:pPr>
              <w:overflowPunct w:val="0"/>
              <w:autoSpaceDE w:val="0"/>
              <w:autoSpaceDN w:val="0"/>
              <w:adjustRightInd w:val="0"/>
              <w:spacing w:before="0" w:after="0"/>
              <w:textAlignment w:val="baseline"/>
              <w:rPr>
                <w:rFonts w:eastAsia="Times New Roman"/>
                <w:sz w:val="18"/>
                <w:szCs w:val="18"/>
              </w:rPr>
            </w:pPr>
            <w:r>
              <w:rPr>
                <w:rFonts w:eastAsia="Times New Roman"/>
                <w:sz w:val="18"/>
                <w:szCs w:val="18"/>
                <w:highlight w:val="yellow"/>
              </w:rPr>
              <w:t>FFS: Further partitioning of this FG based on existing and future agreements,</w:t>
            </w:r>
            <w:r>
              <w:rPr>
                <w:rFonts w:eastAsia="Times New Roman"/>
                <w:color w:val="FF0000"/>
                <w:sz w:val="18"/>
                <w:szCs w:val="18"/>
                <w:highlight w:val="yellow"/>
              </w:rPr>
              <w:t xml:space="preserve"> e.g., separate SRS port group for xT6R and xT8R related SRS antenna switching</w:t>
            </w:r>
          </w:p>
        </w:tc>
        <w:tc>
          <w:tcPr>
            <w:tcW w:w="526" w:type="pct"/>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0"/>
              <w:textAlignment w:val="baseline"/>
              <w:rPr>
                <w:rFonts w:eastAsia="Times New Roman"/>
                <w:sz w:val="18"/>
                <w:szCs w:val="18"/>
                <w:lang w:val="en-US"/>
              </w:rPr>
            </w:pPr>
            <w:r>
              <w:rPr>
                <w:rFonts w:eastAsia="Times New Roman"/>
                <w:color w:val="000000"/>
                <w:sz w:val="18"/>
                <w:szCs w:val="18"/>
              </w:rPr>
              <w:t>Optional with capability signalling</w:t>
            </w:r>
          </w:p>
        </w:tc>
      </w:tr>
    </w:tbl>
    <w:p>
      <w:pPr>
        <w:jc w:val="both"/>
        <w:rPr>
          <w:rFonts w:eastAsiaTheme="minorEastAsia"/>
          <w:lang w:val="en-US" w:eastAsia="zh-CN"/>
        </w:rPr>
      </w:pPr>
    </w:p>
    <w:p>
      <w:pPr>
        <w:jc w:val="both"/>
        <w:rPr>
          <w:b/>
          <w:i/>
          <w:iCs/>
          <w:lang w:eastAsia="zh-CN"/>
        </w:rPr>
      </w:pPr>
      <w:r>
        <w:rPr>
          <w:rFonts w:eastAsia="Batang"/>
          <w:b/>
          <w:i/>
          <w:iCs/>
          <w:u w:val="single"/>
          <w:lang w:eastAsia="en-US"/>
        </w:rPr>
        <w:t xml:space="preserve">Proposal 3: </w:t>
      </w:r>
      <w:r>
        <w:rPr>
          <w:rFonts w:eastAsiaTheme="minorEastAsia"/>
          <w:b/>
          <w:i/>
          <w:iCs/>
          <w:lang w:val="en-US" w:eastAsia="zh-CN"/>
        </w:rPr>
        <w:t xml:space="preserve">Take the following UE feature list for the feature of Rel-19 for </w:t>
      </w:r>
      <w:r>
        <w:rPr>
          <w:b/>
          <w:i/>
          <w:iCs/>
          <w:lang w:eastAsia="zh-CN"/>
        </w:rPr>
        <w:t>CRI based CSI report for hybrid beamforming:</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580"/>
        <w:gridCol w:w="1007"/>
        <w:gridCol w:w="1067"/>
        <w:gridCol w:w="1026"/>
        <w:gridCol w:w="892"/>
        <w:gridCol w:w="904"/>
        <w:gridCol w:w="1091"/>
        <w:gridCol w:w="950"/>
        <w:gridCol w:w="1174"/>
        <w:gridCol w:w="1174"/>
        <w:gridCol w:w="1145"/>
        <w:gridCol w:w="91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b/>
                <w:bCs/>
                <w:szCs w:val="18"/>
              </w:rPr>
            </w:pPr>
            <w:r>
              <w:rPr>
                <w:rFonts w:ascii="Times New Roman" w:hAnsi="Times New Roman"/>
                <w:b/>
                <w:bCs/>
                <w:szCs w:val="18"/>
              </w:rPr>
              <w:t>Features</w:t>
            </w:r>
          </w:p>
        </w:tc>
        <w:tc>
          <w:tcPr>
            <w:tcW w:w="20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b/>
                <w:bCs/>
                <w:szCs w:val="18"/>
              </w:rPr>
            </w:pPr>
            <w:r>
              <w:rPr>
                <w:rFonts w:ascii="Times New Roman" w:hAnsi="Times New Roman"/>
                <w:b/>
                <w:bCs/>
                <w:szCs w:val="18"/>
              </w:rPr>
              <w:t>Index</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lang w:eastAsia="zh-CN"/>
              </w:rPr>
            </w:pPr>
            <w:r>
              <w:rPr>
                <w:rFonts w:ascii="Times New Roman" w:hAnsi="Times New Roman"/>
                <w:b/>
                <w:bCs/>
                <w:szCs w:val="18"/>
              </w:rPr>
              <w:t>Feature group</w:t>
            </w:r>
          </w:p>
        </w:tc>
        <w:tc>
          <w:tcPr>
            <w:tcW w:w="376" w:type="pct"/>
            <w:tcBorders>
              <w:top w:val="single" w:color="auto" w:sz="4" w:space="0"/>
              <w:left w:val="single" w:color="auto" w:sz="4" w:space="0"/>
              <w:bottom w:val="single" w:color="auto" w:sz="4" w:space="0"/>
              <w:right w:val="single" w:color="auto" w:sz="4" w:space="0"/>
            </w:tcBorders>
            <w:shd w:val="clear" w:color="auto" w:fill="auto"/>
          </w:tcPr>
          <w:p>
            <w:pPr>
              <w:jc w:val="center"/>
              <w:rPr>
                <w:b/>
                <w:bCs/>
                <w:sz w:val="18"/>
                <w:szCs w:val="18"/>
              </w:rPr>
            </w:pPr>
            <w:r>
              <w:rPr>
                <w:b/>
                <w:bCs/>
                <w:sz w:val="18"/>
                <w:szCs w:val="18"/>
              </w:rPr>
              <w:t>Components</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b/>
                <w:bCs/>
                <w:szCs w:val="18"/>
              </w:rPr>
            </w:pPr>
            <w:r>
              <w:rPr>
                <w:rFonts w:ascii="Times New Roman" w:hAnsi="Times New Roman"/>
                <w:b/>
                <w:bCs/>
                <w:szCs w:val="18"/>
              </w:rPr>
              <w:t>Prerequisite feature groups</w:t>
            </w:r>
          </w:p>
        </w:tc>
        <w:tc>
          <w:tcPr>
            <w:tcW w:w="297"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lang w:eastAsia="zh-CN"/>
              </w:rPr>
            </w:pPr>
            <w:r>
              <w:rPr>
                <w:rFonts w:ascii="Times New Roman" w:hAnsi="Times New Roman"/>
                <w:b/>
                <w:bCs/>
                <w:szCs w:val="18"/>
              </w:rPr>
              <w:t>Need for the gNB to know if the feature is supported</w:t>
            </w:r>
          </w:p>
        </w:tc>
        <w:tc>
          <w:tcPr>
            <w:tcW w:w="31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rPr>
            </w:pPr>
            <w:r>
              <w:rPr>
                <w:rFonts w:ascii="Times New Roman" w:hAnsi="Times New Roman" w:eastAsia="Gulim"/>
                <w:b/>
                <w:bCs/>
                <w:szCs w:val="18"/>
              </w:rPr>
              <w:t xml:space="preserve">Applicable to </w:t>
            </w:r>
            <w:r>
              <w:rPr>
                <w:rFonts w:ascii="Times New Roman" w:hAnsi="Times New Roman"/>
                <w:b/>
                <w:bCs/>
                <w:szCs w:val="18"/>
              </w:rPr>
              <w:t>the capability signalling exchange between UEs (Sidelink WI only)”.</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lang w:val="en-US" w:eastAsia="zh-CN"/>
              </w:rPr>
            </w:pPr>
            <w:r>
              <w:rPr>
                <w:rFonts w:ascii="Times New Roman" w:hAnsi="Times New Roman"/>
                <w:b/>
                <w:bCs/>
                <w:szCs w:val="18"/>
              </w:rPr>
              <w:t>Consequence if the feature is not supported by the UE</w:t>
            </w:r>
          </w:p>
        </w:tc>
        <w:tc>
          <w:tcPr>
            <w:tcW w:w="325" w:type="pct"/>
            <w:tcBorders>
              <w:top w:val="single" w:color="auto" w:sz="4" w:space="0"/>
              <w:left w:val="single" w:color="auto" w:sz="4" w:space="0"/>
              <w:bottom w:val="single" w:color="auto" w:sz="4" w:space="0"/>
              <w:right w:val="single" w:color="auto" w:sz="4" w:space="0"/>
            </w:tcBorders>
            <w:shd w:val="clear" w:color="auto" w:fill="auto"/>
          </w:tcPr>
          <w:p>
            <w:pPr>
              <w:pStyle w:val="88"/>
              <w:keepNext w:val="0"/>
              <w:keepLines w:val="0"/>
              <w:ind w:left="0" w:firstLine="0"/>
              <w:jc w:val="center"/>
              <w:rPr>
                <w:rFonts w:ascii="Times New Roman" w:hAnsi="Times New Roman"/>
                <w:b/>
                <w:bCs/>
                <w:szCs w:val="18"/>
              </w:rPr>
            </w:pPr>
            <w:r>
              <w:rPr>
                <w:rFonts w:ascii="Times New Roman" w:hAnsi="Times New Roman"/>
                <w:b/>
                <w:bCs/>
                <w:szCs w:val="18"/>
              </w:rPr>
              <w:t>Type</w:t>
            </w:r>
          </w:p>
          <w:p>
            <w:pPr>
              <w:pStyle w:val="75"/>
              <w:keepNext w:val="0"/>
              <w:keepLines w:val="0"/>
              <w:jc w:val="center"/>
              <w:rPr>
                <w:rFonts w:ascii="Times New Roman" w:hAnsi="Times New Roman"/>
                <w:b/>
                <w:bCs/>
                <w:szCs w:val="18"/>
                <w:lang w:eastAsia="zh-CN"/>
              </w:rPr>
            </w:pPr>
            <w:r>
              <w:rPr>
                <w:rFonts w:ascii="Times New Roman" w:hAnsi="Times New Roman"/>
                <w:b/>
                <w:bCs/>
                <w:szCs w:val="18"/>
              </w:rPr>
              <w:t>(the ‘type’ definition from UE features should be based on the granularity of 1) Per UE or 2) Per Band or 3) Per BC or 4) Per FS or 5) Per FSPC)</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rPr>
            </w:pPr>
            <w:r>
              <w:rPr>
                <w:rFonts w:ascii="Times New Roman" w:hAnsi="Times New Roman"/>
                <w:b/>
                <w:bCs/>
                <w:szCs w:val="18"/>
              </w:rPr>
              <w:t>Need of FDD/TDD differentiation</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rPr>
            </w:pPr>
            <w:r>
              <w:rPr>
                <w:rFonts w:ascii="Times New Roman" w:hAnsi="Times New Roman"/>
                <w:b/>
                <w:bCs/>
                <w:szCs w:val="18"/>
              </w:rPr>
              <w:t>Need of FR1/FR2 differentiation</w:t>
            </w:r>
          </w:p>
        </w:tc>
        <w:tc>
          <w:tcPr>
            <w:tcW w:w="38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rPr>
            </w:pPr>
            <w:r>
              <w:rPr>
                <w:rFonts w:ascii="Times New Roman" w:hAnsi="Times New Roman"/>
                <w:b/>
                <w:bCs/>
                <w:szCs w:val="18"/>
              </w:rPr>
              <w:t>Capability interpretation for mixture of FDD/TDD and/or FR1/FR2</w:t>
            </w:r>
          </w:p>
        </w:tc>
        <w:tc>
          <w:tcPr>
            <w:tcW w:w="31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rPr>
            </w:pPr>
            <w:r>
              <w:rPr>
                <w:rFonts w:ascii="Times New Roman" w:hAnsi="Times New Roman"/>
                <w:b/>
                <w:bCs/>
                <w:szCs w:val="18"/>
              </w:rPr>
              <w:t>Note</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b/>
                <w:bCs/>
                <w:szCs w:val="18"/>
                <w:lang w:val="en-US"/>
              </w:rPr>
            </w:pPr>
            <w:r>
              <w:rPr>
                <w:rFonts w:ascii="Times New Roman" w:hAnsi="Times New Roman"/>
                <w:b/>
                <w:bCs/>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20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59-2-2-1</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Rel-15 Type-I SP codebook</w:t>
            </w:r>
          </w:p>
        </w:tc>
        <w:tc>
          <w:tcPr>
            <w:tcW w:w="376"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M={1,2,3,4}</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KS={1,2, …, 8}</w:t>
            </w:r>
            <w:r>
              <w:rPr>
                <w:strike/>
                <w:color w:val="FF0000"/>
                <w:sz w:val="18"/>
                <w:szCs w:val="18"/>
                <w:highlight w:val="yellow"/>
              </w:rPr>
              <w:t>]</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FF0000"/>
                <w:szCs w:val="18"/>
              </w:rPr>
              <w:t>2-36</w:t>
            </w:r>
          </w:p>
        </w:tc>
        <w:tc>
          <w:tcPr>
            <w:tcW w:w="297"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31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Rel-15 Type-I SP codebook is not supported</w:t>
            </w:r>
          </w:p>
        </w:tc>
        <w:tc>
          <w:tcPr>
            <w:tcW w:w="325"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8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1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20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59-2-2-2</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Rel-16 eType-II codebook</w:t>
            </w:r>
          </w:p>
        </w:tc>
        <w:tc>
          <w:tcPr>
            <w:tcW w:w="376"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M={1,2}]</w:t>
            </w:r>
          </w:p>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[2. KS={1,2,3,4}</w:t>
            </w:r>
            <w:r>
              <w:rPr>
                <w:strike/>
                <w:color w:val="FF0000"/>
                <w:sz w:val="18"/>
                <w:szCs w:val="18"/>
                <w:highlight w:val="yellow"/>
              </w:rPr>
              <w:t>]</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FF0000"/>
                <w:szCs w:val="18"/>
              </w:rPr>
              <w:t>16-3a</w:t>
            </w:r>
          </w:p>
        </w:tc>
        <w:tc>
          <w:tcPr>
            <w:tcW w:w="297"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31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Hybrid BF (CRI-based) with Rel-16 eType-II codebook is not supported</w:t>
            </w:r>
          </w:p>
        </w:tc>
        <w:tc>
          <w:tcPr>
            <w:tcW w:w="325"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8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1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2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20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59-2-2-3</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Configuration of MR always-reported resources</w:t>
            </w:r>
          </w:p>
        </w:tc>
        <w:tc>
          <w:tcPr>
            <w:tcW w:w="376" w:type="pct"/>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For Rel-15 Type-I SP, MR={1,2}</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For Rel-16 eType-II, MR={1}</w:t>
            </w:r>
            <w:r>
              <w:rPr>
                <w:strike/>
                <w:color w:val="FF0000"/>
                <w:sz w:val="18"/>
                <w:szCs w:val="18"/>
                <w:highlight w:val="yellow"/>
              </w:rPr>
              <w:t>]</w:t>
            </w:r>
          </w:p>
        </w:tc>
        <w:tc>
          <w:tcPr>
            <w:tcW w:w="34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val="en-US" w:eastAsia="zh-CN"/>
                <w14:textFill>
                  <w14:solidFill>
                    <w14:schemeClr w14:val="tx1"/>
                  </w14:solidFill>
                </w14:textFill>
              </w:rPr>
            </w:pPr>
            <w:r>
              <w:rPr>
                <w:rFonts w:ascii="Times New Roman" w:hAnsi="Times New Roman" w:eastAsia="MS Mincho"/>
                <w:color w:val="FF0000"/>
                <w:szCs w:val="18"/>
              </w:rPr>
              <w:t>59-2-2-1</w:t>
            </w:r>
            <w:r>
              <w:rPr>
                <w:rFonts w:ascii="Times New Roman" w:hAnsi="Times New Roman" w:eastAsiaTheme="minorEastAsia"/>
                <w:color w:val="FF0000"/>
                <w:szCs w:val="18"/>
                <w:lang w:eastAsia="zh-CN"/>
              </w:rPr>
              <w:t>, 2</w:t>
            </w:r>
          </w:p>
        </w:tc>
        <w:tc>
          <w:tcPr>
            <w:tcW w:w="297"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31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362"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Configuration of MR always-reported resources is not supported, i.e. MR=0</w:t>
            </w:r>
          </w:p>
        </w:tc>
        <w:tc>
          <w:tcPr>
            <w:tcW w:w="325"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90"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81"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313"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bl>
    <w:p>
      <w:pPr>
        <w:jc w:val="both"/>
        <w:rPr>
          <w:rFonts w:eastAsiaTheme="minorEastAsia"/>
          <w:lang w:val="en-US" w:eastAsia="zh-CN"/>
        </w:rPr>
      </w:pPr>
    </w:p>
    <w:p>
      <w:pPr>
        <w:snapToGrid w:val="0"/>
        <w:spacing w:beforeLines="50" w:line="288" w:lineRule="auto"/>
        <w:jc w:val="both"/>
        <w:rPr>
          <w:rFonts w:eastAsiaTheme="minorEastAsia"/>
          <w:b/>
          <w:i/>
          <w:iCs/>
          <w:lang w:val="en-US" w:eastAsia="zh-CN"/>
        </w:rPr>
      </w:pPr>
      <w:r>
        <w:rPr>
          <w:rFonts w:eastAsia="Batang"/>
          <w:b/>
          <w:i/>
          <w:iCs/>
          <w:u w:val="single"/>
          <w:lang w:eastAsia="en-US"/>
        </w:rPr>
        <w:t xml:space="preserve">Proposal </w:t>
      </w:r>
      <w:r>
        <w:rPr>
          <w:rFonts w:eastAsiaTheme="minorEastAsia"/>
          <w:b/>
          <w:i/>
          <w:iCs/>
          <w:u w:val="single"/>
          <w:lang w:eastAsia="zh-CN"/>
        </w:rPr>
        <w:t>4</w:t>
      </w:r>
      <w:r>
        <w:rPr>
          <w:rFonts w:eastAsia="Batang"/>
          <w:b/>
          <w:i/>
          <w:iCs/>
          <w:u w:val="single"/>
          <w:lang w:eastAsia="en-US"/>
        </w:rPr>
        <w:t>:</w:t>
      </w:r>
      <w:r>
        <w:rPr>
          <w:rFonts w:eastAsiaTheme="minorEastAsia"/>
          <w:b/>
          <w:i/>
          <w:iCs/>
          <w:lang w:val="en-US" w:eastAsia="zh-CN"/>
        </w:rPr>
        <w:t xml:space="preserve"> Take the following UE feature list for the feature of Rel-19 UE reporting for CJT calibration:</w:t>
      </w:r>
    </w:p>
    <w:tbl>
      <w:tblPr>
        <w:tblStyle w:val="49"/>
        <w:tblW w:w="14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
        <w:gridCol w:w="581"/>
        <w:gridCol w:w="1040"/>
        <w:gridCol w:w="1040"/>
        <w:gridCol w:w="1025"/>
        <w:gridCol w:w="891"/>
        <w:gridCol w:w="904"/>
        <w:gridCol w:w="1090"/>
        <w:gridCol w:w="950"/>
        <w:gridCol w:w="1173"/>
        <w:gridCol w:w="1173"/>
        <w:gridCol w:w="1144"/>
        <w:gridCol w:w="918"/>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szCs w:val="18"/>
              </w:rPr>
            </w:pPr>
            <w:r>
              <w:rPr>
                <w:rFonts w:ascii="Times New Roman" w:hAnsi="Times New Roman"/>
                <w:b/>
                <w:bCs/>
                <w:szCs w:val="18"/>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szCs w:val="18"/>
              </w:rPr>
            </w:pPr>
            <w:r>
              <w:rPr>
                <w:rFonts w:ascii="Times New Roman" w:hAnsi="Times New Roman"/>
                <w:b/>
                <w:bCs/>
                <w:szCs w:val="18"/>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lang w:eastAsia="zh-CN"/>
              </w:rPr>
            </w:pPr>
            <w:r>
              <w:rPr>
                <w:rFonts w:ascii="Times New Roman" w:hAnsi="Times New Roman"/>
                <w:b/>
                <w:bCs/>
                <w:szCs w:val="18"/>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jc w:val="center"/>
              <w:rPr>
                <w:sz w:val="18"/>
                <w:szCs w:val="18"/>
              </w:rPr>
            </w:pPr>
            <w:r>
              <w:rPr>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eastAsia="MS Mincho"/>
                <w:szCs w:val="18"/>
              </w:rPr>
            </w:pPr>
            <w:r>
              <w:rPr>
                <w:rFonts w:ascii="Times New Roman" w:hAnsi="Times New Roman"/>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lang w:eastAsia="zh-CN"/>
              </w:rPr>
            </w:pPr>
            <w:r>
              <w:rPr>
                <w:rFonts w:ascii="Times New Roman" w:hAnsi="Times New Roman"/>
                <w:b/>
                <w:bCs/>
                <w:szCs w:val="18"/>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lang w:eastAsia="zh-CN"/>
              </w:rPr>
            </w:pPr>
            <w:r>
              <w:rPr>
                <w:rFonts w:ascii="Times New Roman" w:hAnsi="Times New Roman" w:eastAsia="Gulim"/>
                <w:b/>
                <w:bCs/>
                <w:szCs w:val="18"/>
              </w:rPr>
              <w:t xml:space="preserve">Applicable to </w:t>
            </w:r>
            <w:r>
              <w:rPr>
                <w:rFonts w:ascii="Times New Roman" w:hAnsi="Times New Roman"/>
                <w:b/>
                <w:bCs/>
                <w:szCs w:val="18"/>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lang w:eastAsia="zh-CN"/>
              </w:rPr>
            </w:pPr>
            <w:r>
              <w:rPr>
                <w:rFonts w:ascii="Times New Roman" w:hAnsi="Times New Roman"/>
                <w:b/>
                <w:bCs/>
                <w:szCs w:val="18"/>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8"/>
              <w:keepNext w:val="0"/>
              <w:keepLines w:val="0"/>
              <w:ind w:left="0" w:firstLine="0"/>
              <w:jc w:val="center"/>
              <w:rPr>
                <w:rFonts w:ascii="Times New Roman" w:hAnsi="Times New Roman"/>
                <w:b/>
                <w:bCs/>
                <w:szCs w:val="18"/>
              </w:rPr>
            </w:pPr>
            <w:r>
              <w:rPr>
                <w:rFonts w:ascii="Times New Roman" w:hAnsi="Times New Roman"/>
                <w:b/>
                <w:bCs/>
                <w:szCs w:val="18"/>
              </w:rPr>
              <w:t>Type</w:t>
            </w:r>
          </w:p>
          <w:p>
            <w:pPr>
              <w:pStyle w:val="75"/>
              <w:keepNext w:val="0"/>
              <w:keepLines w:val="0"/>
              <w:jc w:val="center"/>
              <w:rPr>
                <w:rFonts w:ascii="Times New Roman" w:hAnsi="Times New Roman"/>
                <w:szCs w:val="18"/>
                <w:lang w:eastAsia="zh-CN"/>
              </w:rPr>
            </w:pPr>
            <w:r>
              <w:rPr>
                <w:rFonts w:ascii="Times New Roman" w:hAnsi="Times New Roman"/>
                <w:b/>
                <w:bCs/>
                <w:szCs w:val="18"/>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rPr>
            </w:pPr>
            <w:r>
              <w:rPr>
                <w:rFonts w:ascii="Times New Roman" w:hAnsi="Times New Roman"/>
                <w:b/>
                <w:bCs/>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rPr>
            </w:pPr>
            <w:r>
              <w:rPr>
                <w:rFonts w:ascii="Times New Roman" w:hAnsi="Times New Roman"/>
                <w:b/>
                <w:bCs/>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rPr>
            </w:pPr>
            <w:r>
              <w:rPr>
                <w:rFonts w:ascii="Times New Roman" w:hAnsi="Times New Roman"/>
                <w:b/>
                <w:bCs/>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rPr>
            </w:pPr>
            <w:r>
              <w:rPr>
                <w:rFonts w:ascii="Times New Roman" w:hAnsi="Times New Roman"/>
                <w:b/>
                <w:bCs/>
                <w:szCs w:val="18"/>
              </w:rPr>
              <w:t>Note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jc w:val="center"/>
              <w:rPr>
                <w:rFonts w:ascii="Times New Roman" w:hAnsi="Times New Roman"/>
                <w:szCs w:val="18"/>
                <w:lang w:val="en-US"/>
              </w:rPr>
            </w:pPr>
            <w:r>
              <w:rPr>
                <w:rFonts w:ascii="Times New Roman" w:hAnsi="Times New Roman"/>
                <w:b/>
                <w:bCs/>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AD={0.5CP, CP}</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MD={32, 64, 128, 256}</w:t>
            </w:r>
            <w:r>
              <w:rPr>
                <w:strike/>
                <w:color w:val="FF0000"/>
                <w:sz w:val="18"/>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AF={0.1ppm, 0.2ppm}</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MF={16, 32, 256}</w:t>
            </w:r>
            <w:r>
              <w:rPr>
                <w:strike/>
                <w:color w:val="FF0000"/>
                <w:sz w:val="18"/>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wideband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Mphi= {16, 32}</w:t>
            </w:r>
            <w:r>
              <w:rPr>
                <w:strike/>
                <w:color w:val="FF0000"/>
                <w:sz w:val="18"/>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subband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Mphi= {16, 32}</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Subband size= {1, 2, 4, 8, 16} RB</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subband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1. AD={0.5CP, CP}</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2. MD={32, 64, 128, 256}</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3. AF={0.1ppm, 0.2ppm}</w:t>
            </w:r>
            <w:r>
              <w:rPr>
                <w:strike/>
                <w:color w:val="FF0000"/>
                <w:sz w:val="18"/>
                <w:szCs w:val="18"/>
                <w:highlight w:val="yellow"/>
              </w:rPr>
              <w:t>]</w:t>
            </w:r>
          </w:p>
          <w:p>
            <w:pPr>
              <w:rPr>
                <w:color w:val="000000" w:themeColor="text1"/>
                <w:sz w:val="18"/>
                <w:szCs w:val="18"/>
                <w:highlight w:val="yellow"/>
                <w14:textFill>
                  <w14:solidFill>
                    <w14:schemeClr w14:val="tx1"/>
                  </w14:solidFill>
                </w14:textFill>
              </w:rPr>
            </w:pPr>
            <w:r>
              <w:rPr>
                <w:strike/>
                <w:color w:val="FF0000"/>
                <w:sz w:val="18"/>
                <w:szCs w:val="18"/>
                <w:highlight w:val="yellow"/>
              </w:rPr>
              <w:t>[</w:t>
            </w:r>
            <w:r>
              <w:rPr>
                <w:color w:val="000000" w:themeColor="text1"/>
                <w:sz w:val="18"/>
                <w:szCs w:val="18"/>
                <w:highlight w:val="yellow"/>
                <w14:textFill>
                  <w14:solidFill>
                    <w14:schemeClr w14:val="tx1"/>
                  </w14:solidFill>
                </w14:textFill>
              </w:rPr>
              <w:t>4. MF={16, 32, 256}</w:t>
            </w:r>
            <w:r>
              <w:rPr>
                <w:strike/>
                <w:color w:val="FF0000"/>
                <w:sz w:val="18"/>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CJTC Dd+FO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New CJT QCL assumptions for PDSCH pre-compensation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lang w:val="de-DE"/>
                <w14:textFill>
                  <w14:solidFill>
                    <w14:schemeClr w14:val="tx1"/>
                  </w14:solidFill>
                </w14:textFill>
              </w:rPr>
            </w:pPr>
            <w:r>
              <w:rPr>
                <w:strike/>
                <w:color w:val="FF0000"/>
                <w:sz w:val="18"/>
                <w:szCs w:val="18"/>
                <w:highlight w:val="yellow"/>
                <w:lang w:val="de-DE"/>
              </w:rPr>
              <w:t>[</w:t>
            </w:r>
            <w:r>
              <w:rPr>
                <w:color w:val="000000" w:themeColor="text1"/>
                <w:sz w:val="18"/>
                <w:szCs w:val="18"/>
                <w:highlight w:val="yellow"/>
                <w:lang w:val="de-DE"/>
                <w14:textFill>
                  <w14:solidFill>
                    <w14:schemeClr w14:val="tx1"/>
                  </w14:solidFill>
                </w14:textFill>
              </w:rPr>
              <w:t>1. Scheme-C</w:t>
            </w:r>
            <w:r>
              <w:rPr>
                <w:strike/>
                <w:color w:val="FF0000"/>
                <w:sz w:val="18"/>
                <w:szCs w:val="18"/>
                <w:highlight w:val="yellow"/>
                <w:lang w:val="de-DE"/>
              </w:rPr>
              <w:t>]</w:t>
            </w:r>
          </w:p>
          <w:p>
            <w:pPr>
              <w:rPr>
                <w:color w:val="000000" w:themeColor="text1"/>
                <w:sz w:val="18"/>
                <w:szCs w:val="18"/>
                <w:highlight w:val="yellow"/>
                <w:lang w:val="de-DE"/>
                <w14:textFill>
                  <w14:solidFill>
                    <w14:schemeClr w14:val="tx1"/>
                  </w14:solidFill>
                </w14:textFill>
              </w:rPr>
            </w:pPr>
            <w:r>
              <w:rPr>
                <w:strike/>
                <w:color w:val="FF0000"/>
                <w:sz w:val="18"/>
                <w:szCs w:val="18"/>
                <w:highlight w:val="yellow"/>
                <w:lang w:val="de-DE"/>
              </w:rPr>
              <w:t>[</w:t>
            </w:r>
            <w:r>
              <w:rPr>
                <w:color w:val="000000" w:themeColor="text1"/>
                <w:sz w:val="18"/>
                <w:szCs w:val="18"/>
                <w:highlight w:val="yellow"/>
                <w:lang w:val="de-DE"/>
                <w14:textFill>
                  <w14:solidFill>
                    <w14:schemeClr w14:val="tx1"/>
                  </w14:solidFill>
                </w14:textFill>
              </w:rPr>
              <w:t>2. Scheme-D</w:t>
            </w:r>
            <w:r>
              <w:rPr>
                <w:strike/>
                <w:color w:val="FF0000"/>
                <w:sz w:val="18"/>
                <w:szCs w:val="18"/>
                <w:highlight w:val="yellow"/>
                <w:lang w:val="de-DE"/>
              </w:rPr>
              <w:t>]</w:t>
            </w:r>
          </w:p>
          <w:p>
            <w:pPr>
              <w:rPr>
                <w:color w:val="000000" w:themeColor="text1"/>
                <w:sz w:val="18"/>
                <w:szCs w:val="18"/>
                <w:highlight w:val="yellow"/>
                <w:lang w:val="de-DE"/>
                <w14:textFill>
                  <w14:solidFill>
                    <w14:schemeClr w14:val="tx1"/>
                  </w14:solidFill>
                </w14:textFill>
              </w:rPr>
            </w:pPr>
            <w:r>
              <w:rPr>
                <w:strike/>
                <w:color w:val="FF0000"/>
                <w:sz w:val="18"/>
                <w:szCs w:val="18"/>
                <w:highlight w:val="yellow"/>
                <w:lang w:val="de-DE"/>
              </w:rPr>
              <w:t>[</w:t>
            </w:r>
            <w:r>
              <w:rPr>
                <w:color w:val="000000" w:themeColor="text1"/>
                <w:sz w:val="18"/>
                <w:szCs w:val="18"/>
                <w:highlight w:val="yellow"/>
                <w:lang w:val="de-DE"/>
                <w14:textFill>
                  <w14:solidFill>
                    <w14:schemeClr w14:val="tx1"/>
                  </w14:solidFill>
                </w14:textFill>
              </w:rPr>
              <w:t>3. Scheme-E</w:t>
            </w:r>
            <w:r>
              <w:rPr>
                <w:strike/>
                <w:color w:val="FF0000"/>
                <w:sz w:val="18"/>
                <w:szCs w:val="18"/>
                <w:highlight w:val="yellow"/>
                <w:lang w:val="de-DE"/>
              </w:rPr>
              <w:t>]</w:t>
            </w:r>
          </w:p>
          <w:p>
            <w:pPr>
              <w:rPr>
                <w:color w:val="000000" w:themeColor="text1"/>
                <w:sz w:val="18"/>
                <w:szCs w:val="18"/>
                <w:highlight w:val="yellow"/>
                <w:lang w:val="de-DE"/>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40-1-4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New QCL assumptions for PDSCH pre-compensation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FF0000"/>
                <w:szCs w:val="18"/>
                <w:lang w:eastAsia="zh-CN"/>
              </w:rPr>
            </w:pPr>
            <w:r>
              <w:rPr>
                <w:rFonts w:ascii="Times New Roman" w:hAnsi="Times New Roman"/>
                <w:color w:val="000000" w:themeColor="text1"/>
                <w:szCs w:val="18"/>
                <w:lang w:eastAsia="zh-CN"/>
                <w14:textFill>
                  <w14:solidFill>
                    <w14:schemeClr w14:val="tx1"/>
                  </w14:solidFill>
                </w14:textFill>
              </w:rPr>
              <w:t>Linkage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[1. Joint triggering</w:t>
            </w:r>
            <w:r>
              <w:rPr>
                <w:color w:val="000000" w:themeColor="text1"/>
                <w:sz w:val="18"/>
                <w:szCs w:val="18"/>
                <w:highlight w:val="yellow"/>
                <w:lang w:eastAsia="zh-CN"/>
                <w14:textFill>
                  <w14:solidFill>
                    <w14:schemeClr w14:val="tx1"/>
                  </w14:solidFill>
                </w14:textFill>
              </w:rPr>
              <w:t xml:space="preserve"> </w:t>
            </w:r>
            <w:r>
              <w:rPr>
                <w:color w:val="FF0000"/>
                <w:sz w:val="18"/>
                <w:szCs w:val="18"/>
                <w:highlight w:val="yellow"/>
                <w:lang w:eastAsia="zh-CN"/>
              </w:rPr>
              <w:t>only, separate triggering only, joint triggering and separate triggering</w:t>
            </w:r>
            <w:r>
              <w:rPr>
                <w:color w:val="000000" w:themeColor="text1"/>
                <w:sz w:val="18"/>
                <w:szCs w:val="18"/>
                <w:highlight w:val="yellow"/>
                <w14:textFill>
                  <w14:solidFill>
                    <w14:schemeClr w14:val="tx1"/>
                  </w14:solidFill>
                </w14:textFill>
              </w:rPr>
              <w:t>]</w:t>
            </w:r>
          </w:p>
          <w:p>
            <w:pPr>
              <w:rPr>
                <w:strike/>
                <w:color w:val="FF0000"/>
                <w:sz w:val="18"/>
                <w:szCs w:val="18"/>
                <w:highlight w:val="yellow"/>
              </w:rPr>
            </w:pPr>
            <w:r>
              <w:rPr>
                <w:strike/>
                <w:color w:val="FF0000"/>
                <w:sz w:val="18"/>
                <w:szCs w:val="18"/>
                <w:highlight w:val="yellow"/>
              </w:rPr>
              <w:t>[2. Separate triggering w/o delay offset compensation (DOC) indication]</w:t>
            </w:r>
          </w:p>
          <w:p>
            <w:pPr>
              <w:rPr>
                <w:strike/>
                <w:color w:val="FF0000"/>
                <w:sz w:val="18"/>
                <w:szCs w:val="18"/>
                <w:highlight w:val="yellow"/>
              </w:rPr>
            </w:pPr>
            <w:r>
              <w:rPr>
                <w:strike/>
                <w:color w:val="FF0000"/>
                <w:sz w:val="18"/>
                <w:szCs w:val="18"/>
                <w:highlight w:val="yellow"/>
              </w:rPr>
              <w:t>[3. Separate triggering w/ delay offset compensation (DOC) indication]</w:t>
            </w:r>
          </w:p>
          <w:p>
            <w:pPr>
              <w:rPr>
                <w:color w:val="000000" w:themeColor="text1"/>
                <w:sz w:val="18"/>
                <w:szCs w:val="18"/>
                <w:highlight w:val="yellow"/>
                <w:lang w:eastAsia="zh-CN"/>
                <w14:textFill>
                  <w14:solidFill>
                    <w14:schemeClr w14:val="tx1"/>
                  </w14:solidFill>
                </w14:textFill>
              </w:rPr>
            </w:pPr>
            <w:r>
              <w:rPr>
                <w:color w:val="FF0000"/>
                <w:sz w:val="18"/>
                <w:szCs w:val="18"/>
                <w:lang w:eastAsia="zh-CN"/>
              </w:rPr>
              <w:t xml:space="preserve">2. </w:t>
            </w:r>
            <w:r>
              <w:rPr>
                <w:rFonts w:eastAsiaTheme="minorEastAsia"/>
                <w:color w:val="FF0000"/>
                <w:sz w:val="18"/>
                <w:szCs w:val="18"/>
                <w:lang w:eastAsia="zh-CN"/>
              </w:rPr>
              <w:t>For joint triggering, s</w:t>
            </w:r>
            <w:r>
              <w:rPr>
                <w:color w:val="FF0000"/>
                <w:sz w:val="18"/>
                <w:szCs w:val="18"/>
                <w:lang w:eastAsia="zh-CN"/>
              </w:rPr>
              <w:t xml:space="preserve">upport of reporting the value of </w:t>
            </w:r>
            <w:r>
              <w:rPr>
                <w:rFonts w:eastAsiaTheme="minorEastAsia"/>
                <w:color w:val="FF0000"/>
                <w:sz w:val="18"/>
                <w:szCs w:val="18"/>
                <w:lang w:eastAsia="zh-CN"/>
              </w:rPr>
              <w:t>D</w:t>
            </w:r>
            <w:r>
              <w:rPr>
                <w:rFonts w:eastAsiaTheme="minorEastAsia"/>
                <w:color w:val="FF0000"/>
                <w:sz w:val="18"/>
                <w:szCs w:val="18"/>
                <w:vertAlign w:val="subscript"/>
                <w:lang w:eastAsia="zh-CN"/>
              </w:rPr>
              <w:t>relax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lang w:eastAsia="zh-CN"/>
                <w14:textFill>
                  <w14:solidFill>
                    <w14:schemeClr w14:val="tx1"/>
                  </w14:solidFill>
                </w14:textFill>
              </w:rPr>
            </w:pPr>
            <w:r>
              <w:rPr>
                <w:rFonts w:ascii="Times New Roman" w:hAnsi="Times New Roman" w:eastAsiaTheme="minorEastAsia"/>
                <w:color w:val="FF0000"/>
                <w:szCs w:val="18"/>
                <w:lang w:eastAsia="zh-CN"/>
              </w:rPr>
              <w:t>40-3-1-1,</w:t>
            </w:r>
            <w:r>
              <w:rPr>
                <w:rFonts w:ascii="Times New Roman" w:hAnsi="Times New Roman"/>
                <w:color w:val="FF0000"/>
                <w:szCs w:val="18"/>
              </w:rPr>
              <w:t xml:space="preserve"> </w:t>
            </w:r>
            <w:r>
              <w:rPr>
                <w:rFonts w:ascii="Times New Roman" w:hAnsi="Times New Roman" w:eastAsiaTheme="minorEastAsia"/>
                <w:color w:val="FF0000"/>
                <w:szCs w:val="18"/>
                <w:lang w:eastAsia="zh-CN"/>
              </w:rPr>
              <w:t>59-2-3-1</w:t>
            </w:r>
            <w:r>
              <w:rPr>
                <w:rFonts w:ascii="Times New Roman" w:hAnsi="Times New Roman" w:eastAsiaTheme="minorEastAsia"/>
                <w:color w:val="000000" w:themeColor="text1"/>
                <w:szCs w:val="18"/>
                <w:lang w:eastAsia="zh-CN"/>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Linkage of CJTC Dd and Rel-18 eType-II CJT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highlight w:val="yellow"/>
                <w14:textFill>
                  <w14:solidFill>
                    <w14:schemeClr w14:val="tx1"/>
                  </w14:solidFill>
                </w14:textFill>
              </w:rPr>
              <w:t>FFS: Further partitioning of this FG based on existing and future agreements</w:t>
            </w:r>
          </w:p>
          <w:p>
            <w:pPr>
              <w:rPr>
                <w:rFonts w:eastAsiaTheme="minorEastAsia"/>
                <w:color w:val="000000" w:themeColor="text1"/>
                <w:sz w:val="18"/>
                <w:szCs w:val="18"/>
                <w:lang w:eastAsia="zh-CN"/>
                <w14:textFill>
                  <w14:solidFill>
                    <w14:schemeClr w14:val="tx1"/>
                  </w14:solidFill>
                </w14:textFill>
              </w:rPr>
            </w:pPr>
            <w:r>
              <w:rPr>
                <w:rFonts w:eastAsiaTheme="minorEastAsia"/>
                <w:color w:val="FF0000"/>
                <w:sz w:val="18"/>
                <w:szCs w:val="18"/>
                <w:lang w:eastAsia="zh-CN"/>
              </w:rPr>
              <w:t>The value of D</w:t>
            </w:r>
            <w:r>
              <w:rPr>
                <w:rFonts w:eastAsiaTheme="minorEastAsia"/>
                <w:color w:val="FF0000"/>
                <w:sz w:val="18"/>
                <w:szCs w:val="18"/>
                <w:vertAlign w:val="subscript"/>
                <w:lang w:eastAsia="zh-CN"/>
              </w:rPr>
              <w:t>relax</w:t>
            </w:r>
            <w:r>
              <w:rPr>
                <w:rFonts w:eastAsiaTheme="minorEastAsia"/>
                <w:color w:val="FF0000"/>
                <w:sz w:val="18"/>
                <w:szCs w:val="18"/>
                <w:lang w:eastAsia="zh-CN"/>
              </w:rPr>
              <w:t xml:space="preserve"> is taken from {0, d</w:t>
            </w:r>
            <w:r>
              <w:rPr>
                <w:rFonts w:eastAsiaTheme="minorEastAsia"/>
                <w:color w:val="FF0000"/>
                <w:sz w:val="18"/>
                <w:szCs w:val="18"/>
                <w:vertAlign w:val="subscript"/>
                <w:lang w:eastAsia="zh-CN"/>
              </w:rPr>
              <w:t>relax</w:t>
            </w:r>
            <w:r>
              <w:rPr>
                <w:rFonts w:eastAsiaTheme="minorEastAsia"/>
                <w:color w:val="FF0000"/>
                <w:sz w:val="18"/>
                <w:szCs w:val="18"/>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59-2-3-8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Separate triggering with configuration of 1-bit indicator per CSI trigger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Support of 1 bit indicate per trigger state for separate triggering of linked DO reporting and Type II CJT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Cs w:val="18"/>
                <w:highlight w:val="yellow"/>
                <w:lang w:eastAsia="zh-CN"/>
                <w14:textFill>
                  <w14:solidFill>
                    <w14:schemeClr w14:val="tx1"/>
                  </w14:solidFill>
                </w14:textFill>
              </w:rPr>
            </w:pPr>
            <w:r>
              <w:rPr>
                <w:rFonts w:ascii="Times New Roman" w:hAnsi="Times New Roman" w:eastAsiaTheme="minorEastAsia"/>
                <w:color w:val="FF0000"/>
                <w:szCs w:val="18"/>
                <w:lang w:eastAsia="zh-CN"/>
              </w:rPr>
              <w:t>59-2-3-7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Separate triggering with configuration of 1-bit indicator per CSI trigger state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bl>
    <w:p>
      <w:pPr>
        <w:jc w:val="both"/>
        <w:rPr>
          <w:rFonts w:eastAsiaTheme="minorEastAsia"/>
          <w:lang w:val="en-US" w:eastAsia="zh-CN"/>
        </w:rPr>
      </w:pPr>
    </w:p>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5</w:t>
      </w:r>
      <w:r>
        <w:rPr>
          <w:rFonts w:eastAsia="Batang"/>
          <w:b/>
          <w:i/>
          <w:iCs/>
          <w:u w:val="single"/>
          <w:lang w:eastAsia="en-US"/>
        </w:rPr>
        <w:t xml:space="preserve">: </w:t>
      </w:r>
      <w:r>
        <w:rPr>
          <w:rFonts w:eastAsiaTheme="minorEastAsia"/>
          <w:b/>
          <w:i/>
          <w:iCs/>
          <w:lang w:val="en-US" w:eastAsia="zh-CN"/>
        </w:rPr>
        <w:t>Take the following UE FGs for the feature of Rel-19</w:t>
      </w:r>
      <w:r>
        <w:rPr>
          <w:rFonts w:hint="eastAsia" w:eastAsiaTheme="minorEastAsia"/>
          <w:b/>
          <w:i/>
          <w:iCs/>
          <w:lang w:val="en-US" w:eastAsia="zh-CN"/>
        </w:rPr>
        <w:t xml:space="preserve"> </w:t>
      </w:r>
      <w:r>
        <w:rPr>
          <w:rFonts w:eastAsiaTheme="minorEastAsia"/>
          <w:b/>
          <w:i/>
          <w:iCs/>
          <w:lang w:val="en-US" w:eastAsia="zh-CN"/>
        </w:rPr>
        <w:t>3-antenna-port codebook-based transmissions</w:t>
      </w:r>
      <w:r>
        <w:rPr>
          <w:rFonts w:hint="eastAsia" w:eastAsiaTheme="minorEastAsia"/>
          <w:b/>
          <w:i/>
          <w:iCs/>
          <w:lang w:val="en-US" w:eastAsia="zh-CN"/>
        </w:rPr>
        <w:t>:</w:t>
      </w:r>
    </w:p>
    <w:tbl>
      <w:tblPr>
        <w:tblStyle w:val="49"/>
        <w:tblW w:w="14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835"/>
        <w:gridCol w:w="3286"/>
        <w:gridCol w:w="6359"/>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lang w:eastAsia="zh-CN"/>
              </w:rPr>
            </w:pPr>
            <w:r>
              <w:rPr>
                <w:rFonts w:ascii="Times New Roman" w:hAnsi="Times New Roman"/>
                <w:b/>
                <w:bCs/>
                <w:szCs w:val="18"/>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jc w:val="center"/>
              <w:rPr>
                <w:sz w:val="18"/>
                <w:szCs w:val="18"/>
              </w:rPr>
            </w:pPr>
            <w:r>
              <w:rPr>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 xml:space="preserve">Non-codebook based PUSCH transmission for 3TX </w:t>
            </w:r>
            <w:r>
              <w:rPr>
                <w:rFonts w:ascii="Times New Roman" w:hAnsi="Times New Roman"/>
                <w:color w:val="FF0000"/>
                <w:szCs w:val="18"/>
              </w:rPr>
              <w:t>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sz w:val="18"/>
                <w:szCs w:val="18"/>
              </w:rPr>
            </w:pPr>
            <w:r>
              <w:rPr>
                <w:sz w:val="18"/>
                <w:szCs w:val="18"/>
              </w:rPr>
              <w:t>1. Maximal number of supported layers (non-codebook transmission scheme)</w:t>
            </w:r>
          </w:p>
          <w:p>
            <w:pPr>
              <w:keepNext/>
              <w:keepLines/>
              <w:rPr>
                <w:sz w:val="18"/>
                <w:szCs w:val="18"/>
                <w:highlight w:val="yellow"/>
              </w:rPr>
            </w:pPr>
            <w:r>
              <w:rPr>
                <w:strike/>
                <w:color w:val="FF0000"/>
                <w:sz w:val="18"/>
                <w:szCs w:val="18"/>
                <w:highlight w:val="yellow"/>
              </w:rPr>
              <w:t>[</w:t>
            </w:r>
            <w:r>
              <w:rPr>
                <w:sz w:val="18"/>
                <w:szCs w:val="18"/>
                <w:highlight w:val="yellow"/>
              </w:rPr>
              <w:t>2. Maximum number of SRS resource per set (SRS set use is configured as for non-codebook transmission</w:t>
            </w:r>
            <w:r>
              <w:rPr>
                <w:color w:val="FF0000"/>
                <w:sz w:val="18"/>
                <w:szCs w:val="18"/>
                <w:highlight w:val="yellow"/>
              </w:rPr>
              <w:t>)</w:t>
            </w:r>
            <w:r>
              <w:rPr>
                <w:strike/>
                <w:color w:val="FF0000"/>
                <w:sz w:val="18"/>
                <w:szCs w:val="18"/>
                <w:highlight w:val="yellow"/>
              </w:rPr>
              <w:t>]</w:t>
            </w:r>
          </w:p>
          <w:p>
            <w:pPr>
              <w:keepNext/>
              <w:keepLines/>
              <w:rPr>
                <w:sz w:val="18"/>
                <w:szCs w:val="18"/>
              </w:rPr>
            </w:pPr>
            <w:r>
              <w:rPr>
                <w:strike/>
                <w:color w:val="FF0000"/>
                <w:sz w:val="18"/>
                <w:szCs w:val="18"/>
                <w:highlight w:val="yellow"/>
              </w:rPr>
              <w:t>[</w:t>
            </w:r>
            <w:r>
              <w:rPr>
                <w:sz w:val="18"/>
                <w:szCs w:val="18"/>
                <w:highlight w:val="yellow"/>
              </w:rPr>
              <w:t>3. Maximum number of simultaneous transmitted SRS resources at one symbol</w:t>
            </w:r>
            <w:r>
              <w:rPr>
                <w:strike/>
                <w:color w:val="FF0000"/>
                <w:sz w:val="18"/>
                <w:szCs w:val="18"/>
                <w:highlight w:val="yellow"/>
              </w:rPr>
              <w:t>]</w:t>
            </w:r>
          </w:p>
          <w:p>
            <w:pPr>
              <w:keepNext/>
              <w:keepLines/>
              <w:rPr>
                <w:sz w:val="18"/>
                <w:szCs w:val="18"/>
              </w:rPr>
            </w:pPr>
            <w:r>
              <w:rPr>
                <w:strike/>
                <w:color w:val="FF0000"/>
                <w:sz w:val="18"/>
                <w:szCs w:val="18"/>
                <w:highlight w:val="yellow"/>
              </w:rPr>
              <w:t>[</w:t>
            </w:r>
            <w:r>
              <w:rPr>
                <w:color w:val="FF0000"/>
                <w:sz w:val="18"/>
                <w:szCs w:val="18"/>
                <w:highlight w:val="yellow"/>
              </w:rPr>
              <w:t>4. Association between CSI-RS and SRS for non-codebook-based 3Tx PUSCH</w:t>
            </w:r>
            <w:r>
              <w:rPr>
                <w:strike/>
                <w:color w:val="FF0000"/>
                <w:sz w:val="18"/>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FF0000"/>
                <w:szCs w:val="18"/>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Codebook based PUSCH transmission for 3TX</w:t>
            </w:r>
            <w:r>
              <w:rPr>
                <w:rFonts w:ascii="Times New Roman" w:hAnsi="Times New Roman"/>
                <w:color w:val="FF0000"/>
                <w:szCs w:val="18"/>
              </w:rPr>
              <w:t xml:space="preserve"> for single TRP</w:t>
            </w:r>
          </w:p>
          <w:p>
            <w:pPr>
              <w:pStyle w:val="75"/>
              <w:rPr>
                <w:rFonts w:ascii="Times New Roman" w:hAnsi="Times New Roman"/>
                <w:szCs w:val="18"/>
              </w:rPr>
            </w:pPr>
          </w:p>
          <w:p>
            <w:pPr>
              <w:pStyle w:val="75"/>
              <w:rPr>
                <w:rFonts w:ascii="Times New Roman" w:hAnsi="Times New Roman"/>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sz w:val="18"/>
                <w:szCs w:val="18"/>
              </w:rPr>
            </w:pPr>
            <w:r>
              <w:rPr>
                <w:sz w:val="18"/>
                <w:szCs w:val="18"/>
              </w:rPr>
              <w:t>1. Maximal number of PUSCH MIMO layers for codebook-based PUSCH</w:t>
            </w:r>
          </w:p>
          <w:p>
            <w:pPr>
              <w:keepNext/>
              <w:keepLines/>
              <w:rPr>
                <w:sz w:val="18"/>
                <w:szCs w:val="18"/>
              </w:rPr>
            </w:pPr>
            <w:r>
              <w:rPr>
                <w:sz w:val="18"/>
                <w:szCs w:val="18"/>
              </w:rPr>
              <w:t>2. Maximum number of 4-port SRS resources per SRS resource set with usage set to 'codebook’ for codebook-based 3Tx PUSCH</w:t>
            </w:r>
          </w:p>
          <w:p>
            <w:pPr>
              <w:keepNext/>
              <w:keepLines/>
              <w:rPr>
                <w:sz w:val="18"/>
                <w:szCs w:val="18"/>
              </w:rPr>
            </w:pPr>
            <w:r>
              <w:rPr>
                <w:strike/>
                <w:color w:val="FF0000"/>
                <w:sz w:val="18"/>
                <w:szCs w:val="18"/>
                <w:highlight w:val="yellow"/>
              </w:rPr>
              <w:t>[</w:t>
            </w:r>
            <w:r>
              <w:rPr>
                <w:sz w:val="18"/>
                <w:szCs w:val="18"/>
                <w:highlight w:val="yellow"/>
              </w:rPr>
              <w:t>3. Maximum number of simultaneous transmitted SRS resources at one symbol with usage set to 'codebook’ for codebook-based 3Tx PUSCH</w:t>
            </w:r>
            <w:r>
              <w:rPr>
                <w:strike/>
                <w:color w:val="FF0000"/>
                <w:sz w:val="18"/>
                <w:szCs w:val="18"/>
                <w:highlight w:val="yellow"/>
              </w:rPr>
              <w:t>]</w:t>
            </w:r>
          </w:p>
          <w:p>
            <w:pPr>
              <w:keepNext/>
              <w:keepLines/>
              <w:rPr>
                <w:sz w:val="18"/>
                <w:szCs w:val="18"/>
              </w:rPr>
            </w:pPr>
            <w:r>
              <w:rPr>
                <w:color w:val="0070C0"/>
                <w:sz w:val="18"/>
                <w:szCs w:val="18"/>
              </w:rPr>
              <w:t>4. Codebook based PUSCH transmission with port 1003 disabled when 4 port SRS resources with port 1003 disabled are configured to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lang w:val="en-US" w:eastAsia="zh-CN"/>
              </w:rPr>
            </w:pPr>
            <w:r>
              <w:rPr>
                <w:rFonts w:ascii="Times New Roman" w:hAnsi="Times New Roman"/>
                <w:color w:val="FF0000"/>
                <w:szCs w:val="18"/>
              </w:rPr>
              <w:t>2-1</w:t>
            </w:r>
            <w:r>
              <w:rPr>
                <w:rFonts w:ascii="Times New Roman" w:hAnsi="Times New Roman"/>
                <w:color w:val="FF0000"/>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70C0"/>
                <w:szCs w:val="18"/>
              </w:rPr>
            </w:pPr>
            <w:r>
              <w:rPr>
                <w:rFonts w:ascii="Times New Roman" w:hAnsi="Times New Roman"/>
                <w:szCs w:val="18"/>
              </w:rPr>
              <w:t xml:space="preserve">3T6R </w:t>
            </w:r>
            <w:r>
              <w:rPr>
                <w:rFonts w:ascii="Times New Roman" w:hAnsi="Times New Roman"/>
                <w:szCs w:val="18"/>
                <w:lang w:val="en-US" w:eastAsia="zh-CN"/>
              </w:rPr>
              <w:t>a</w:t>
            </w:r>
            <w:r>
              <w:rPr>
                <w:rFonts w:ascii="Times New Roman" w:hAnsi="Times New Roman"/>
                <w:szCs w:val="18"/>
              </w:rPr>
              <w:t xml:space="preserve">ntenna switching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 xml:space="preserve">1. Support of </w:t>
            </w:r>
            <w:r>
              <w:rPr>
                <w:rFonts w:ascii="Times New Roman" w:hAnsi="Times New Roman"/>
                <w:szCs w:val="18"/>
                <w:lang w:val="en-US"/>
              </w:rPr>
              <w:t xml:space="preserve">3T6R </w:t>
            </w:r>
            <w:r>
              <w:rPr>
                <w:rFonts w:ascii="Times New Roman" w:hAnsi="Times New Roman"/>
                <w:szCs w:val="18"/>
              </w:rPr>
              <w:t xml:space="preserve">SRS Tx port switching </w:t>
            </w:r>
            <w:r>
              <w:rPr>
                <w:rFonts w:ascii="Times New Roman" w:hAnsi="Times New Roman"/>
                <w:strike/>
                <w:color w:val="FF0000"/>
                <w:szCs w:val="18"/>
                <w:highlight w:val="yellow"/>
              </w:rPr>
              <w:t>[</w:t>
            </w:r>
            <w:r>
              <w:rPr>
                <w:rFonts w:ascii="Times New Roman" w:hAnsi="Times New Roman"/>
                <w:color w:val="0070C0"/>
                <w:szCs w:val="18"/>
                <w:highlight w:val="yellow"/>
              </w:rPr>
              <w:t>with port 1003 disabled when 4 port SRS resources with port 1003 disabled are configured to the UE</w:t>
            </w:r>
            <w:r>
              <w:rPr>
                <w:rFonts w:ascii="Times New Roman" w:hAnsi="Times New Roman"/>
                <w:strike/>
                <w:color w:val="FF0000"/>
                <w:szCs w:val="18"/>
                <w:highlight w:val="yellow"/>
              </w:rPr>
              <w:t>]</w:t>
            </w:r>
          </w:p>
          <w:p>
            <w:pPr>
              <w:pStyle w:val="75"/>
              <w:rPr>
                <w:rFonts w:ascii="Times New Roman" w:hAnsi="Times New Roman"/>
                <w:szCs w:val="18"/>
                <w:highlight w:val="yellow"/>
              </w:rPr>
            </w:pPr>
            <w:r>
              <w:rPr>
                <w:rFonts w:ascii="Times New Roman" w:hAnsi="Times New Roman"/>
                <w:strike/>
                <w:color w:val="FF0000"/>
                <w:szCs w:val="18"/>
                <w:highlight w:val="yellow"/>
              </w:rPr>
              <w:t>[</w:t>
            </w:r>
            <w:r>
              <w:rPr>
                <w:rFonts w:ascii="Times New Roman" w:hAnsi="Times New Roman"/>
                <w:szCs w:val="18"/>
                <w:highlight w:val="yellow"/>
              </w:rPr>
              <w:t>2. Support of reporting whether the uplink TX switching impact to downlink receiving in a band</w:t>
            </w:r>
            <w:r>
              <w:rPr>
                <w:rFonts w:ascii="Times New Roman" w:hAnsi="Times New Roman"/>
                <w:strike/>
                <w:color w:val="FF0000"/>
                <w:szCs w:val="18"/>
                <w:highlight w:val="yellow"/>
              </w:rPr>
              <w:t>]</w:t>
            </w:r>
          </w:p>
          <w:p>
            <w:pPr>
              <w:pStyle w:val="75"/>
              <w:rPr>
                <w:rFonts w:ascii="Times New Roman" w:hAnsi="Times New Roman"/>
                <w:szCs w:val="18"/>
              </w:rPr>
            </w:pPr>
            <w:r>
              <w:rPr>
                <w:rFonts w:ascii="Times New Roman" w:hAnsi="Times New Roman"/>
                <w:strike/>
                <w:color w:val="FF0000"/>
                <w:szCs w:val="18"/>
                <w:highlight w:val="yellow"/>
              </w:rPr>
              <w:t>[</w:t>
            </w:r>
            <w:r>
              <w:rPr>
                <w:rFonts w:ascii="Times New Roman" w:hAnsi="Times New Roman"/>
                <w:szCs w:val="18"/>
                <w:highlight w:val="yellow"/>
              </w:rPr>
              <w:t xml:space="preserve">3. </w:t>
            </w:r>
            <w:r>
              <w:rPr>
                <w:rFonts w:ascii="Times New Roman" w:hAnsi="Times New Roman"/>
                <w:szCs w:val="18"/>
                <w:highlight w:val="yellow"/>
                <w:lang w:val="en-US"/>
              </w:rPr>
              <w:t>Support of reporting</w:t>
            </w:r>
            <w:r>
              <w:rPr>
                <w:rFonts w:ascii="Times New Roman" w:hAnsi="Times New Roman"/>
                <w:szCs w:val="18"/>
                <w:highlight w:val="yellow"/>
              </w:rPr>
              <w:t xml:space="preserve"> whether the UL Tx is switched together with UL Tx in another band</w:t>
            </w:r>
            <w:r>
              <w:rPr>
                <w:rFonts w:ascii="Times New Roman" w:hAnsi="Times New Roman"/>
                <w:strike/>
                <w:color w:val="FF0000"/>
                <w:szCs w:val="18"/>
                <w:highlight w:val="yellow"/>
              </w:rPr>
              <w:t>]</w:t>
            </w:r>
          </w:p>
          <w:p>
            <w:pPr>
              <w:pStyle w:val="75"/>
              <w:rPr>
                <w:rFonts w:ascii="Times New Roman" w:hAnsi="Times New Roman"/>
                <w:color w:val="0070C0"/>
                <w:szCs w:val="18"/>
                <w:highlight w:val="yellow"/>
              </w:rPr>
            </w:pPr>
            <w:r>
              <w:rPr>
                <w:rFonts w:ascii="Times New Roman" w:hAnsi="Times New Roman"/>
                <w:strike/>
                <w:color w:val="FF0000"/>
                <w:szCs w:val="18"/>
                <w:highlight w:val="yellow"/>
              </w:rPr>
              <w:t>[</w:t>
            </w:r>
            <w:r>
              <w:rPr>
                <w:rFonts w:ascii="Times New Roman" w:hAnsi="Times New Roman"/>
                <w:color w:val="0070C0"/>
                <w:szCs w:val="18"/>
                <w:highlight w:val="yellow"/>
              </w:rPr>
              <w:t>4. Maximum 2 SP and 1 periodic SRS sets for 3T6R antenna switching</w:t>
            </w:r>
            <w:r>
              <w:rPr>
                <w:rFonts w:ascii="Times New Roman" w:hAnsi="Times New Roman"/>
                <w:strike/>
                <w:color w:val="FF0000"/>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FF0000"/>
                <w:szCs w:val="18"/>
              </w:rPr>
              <w:t>2-</w:t>
            </w:r>
            <w:r>
              <w:rPr>
                <w:rFonts w:ascii="Times New Roman" w:hAnsi="Times New Roman"/>
                <w:color w:val="FF0000"/>
                <w:szCs w:val="18"/>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1. Support of </w:t>
            </w:r>
            <w:r>
              <w:rPr>
                <w:rFonts w:ascii="Times New Roman" w:hAnsi="Times New Roman"/>
                <w:color w:val="000000" w:themeColor="text1"/>
                <w:szCs w:val="18"/>
                <w:lang w:val="en-US"/>
                <w14:textFill>
                  <w14:solidFill>
                    <w14:schemeClr w14:val="tx1"/>
                  </w14:solidFill>
                </w14:textFill>
              </w:rPr>
              <w:t xml:space="preserve">3T3R </w:t>
            </w:r>
            <w:r>
              <w:rPr>
                <w:rFonts w:ascii="Times New Roman" w:hAnsi="Times New Roman"/>
                <w:color w:val="000000" w:themeColor="text1"/>
                <w:szCs w:val="18"/>
                <w14:textFill>
                  <w14:solidFill>
                    <w14:schemeClr w14:val="tx1"/>
                  </w14:solidFill>
                </w14:textFill>
              </w:rPr>
              <w:t xml:space="preserve">SRS Tx port switching </w:t>
            </w:r>
            <w:r>
              <w:rPr>
                <w:rFonts w:ascii="Times New Roman" w:hAnsi="Times New Roman"/>
                <w:strike/>
                <w:color w:val="FF0000"/>
                <w:szCs w:val="18"/>
                <w:highlight w:val="yellow"/>
              </w:rPr>
              <w:t>[</w:t>
            </w:r>
            <w:r>
              <w:rPr>
                <w:rFonts w:ascii="Times New Roman" w:hAnsi="Times New Roman"/>
                <w:color w:val="0070C0"/>
                <w:szCs w:val="18"/>
                <w:highlight w:val="yellow"/>
              </w:rPr>
              <w:t>with port 1003 disabled when 4 port SRS resources with port 1003 disabled are configured to the UE</w:t>
            </w:r>
            <w:r>
              <w:rPr>
                <w:rFonts w:ascii="Times New Roman" w:hAnsi="Times New Roman"/>
                <w:strike/>
                <w:color w:val="FF0000"/>
                <w:szCs w:val="18"/>
                <w:highlight w:val="yellow"/>
              </w:rPr>
              <w:t>]</w:t>
            </w:r>
          </w:p>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strike/>
                <w:color w:val="FF0000"/>
                <w:szCs w:val="18"/>
                <w:highlight w:val="yellow"/>
              </w:rPr>
              <w:t>[</w:t>
            </w:r>
            <w:r>
              <w:rPr>
                <w:rFonts w:ascii="Times New Roman" w:hAnsi="Times New Roman"/>
                <w:color w:val="000000" w:themeColor="text1"/>
                <w:szCs w:val="18"/>
                <w:highlight w:val="yellow"/>
                <w14:textFill>
                  <w14:solidFill>
                    <w14:schemeClr w14:val="tx1"/>
                  </w14:solidFill>
                </w14:textFill>
              </w:rPr>
              <w:t>2. Support of reporting whether the uplink TX switching impact to downlink receiving in a band]</w:t>
            </w:r>
          </w:p>
          <w:p>
            <w:pPr>
              <w:pStyle w:val="75"/>
              <w:rPr>
                <w:rFonts w:ascii="Times New Roman" w:hAnsi="Times New Roman"/>
                <w:color w:val="000000" w:themeColor="text1"/>
                <w:szCs w:val="18"/>
                <w14:textFill>
                  <w14:solidFill>
                    <w14:schemeClr w14:val="tx1"/>
                  </w14:solidFill>
                </w14:textFill>
              </w:rPr>
            </w:pPr>
            <w:r>
              <w:rPr>
                <w:rFonts w:ascii="Times New Roman" w:hAnsi="Times New Roman"/>
                <w:strike/>
                <w:color w:val="FF0000"/>
                <w:szCs w:val="18"/>
                <w:highlight w:val="yellow"/>
              </w:rPr>
              <w:t>[</w:t>
            </w:r>
            <w:r>
              <w:rPr>
                <w:rFonts w:ascii="Times New Roman" w:hAnsi="Times New Roman"/>
                <w:color w:val="000000" w:themeColor="text1"/>
                <w:szCs w:val="18"/>
                <w:highlight w:val="yellow"/>
                <w14:textFill>
                  <w14:solidFill>
                    <w14:schemeClr w14:val="tx1"/>
                  </w14:solidFill>
                </w14:textFill>
              </w:rPr>
              <w:t xml:space="preserve">3. </w:t>
            </w:r>
            <w:r>
              <w:rPr>
                <w:rFonts w:ascii="Times New Roman" w:hAnsi="Times New Roman"/>
                <w:color w:val="000000" w:themeColor="text1"/>
                <w:szCs w:val="18"/>
                <w:highlight w:val="yellow"/>
                <w:lang w:val="en-US"/>
                <w14:textFill>
                  <w14:solidFill>
                    <w14:schemeClr w14:val="tx1"/>
                  </w14:solidFill>
                </w14:textFill>
              </w:rPr>
              <w:t>Support of reporting</w:t>
            </w:r>
            <w:r>
              <w:rPr>
                <w:rFonts w:ascii="Times New Roman" w:hAnsi="Times New Roman"/>
                <w:color w:val="000000" w:themeColor="text1"/>
                <w:szCs w:val="18"/>
                <w:highlight w:val="yellow"/>
                <w14:textFill>
                  <w14:solidFill>
                    <w14:schemeClr w14:val="tx1"/>
                  </w14:solidFill>
                </w14:textFill>
              </w:rPr>
              <w:t xml:space="preserve"> whether the UL Tx is switched together with UL Tx in another band</w:t>
            </w:r>
            <w:r>
              <w:rPr>
                <w:rFonts w:ascii="Times New Roman" w:hAnsi="Times New Roman"/>
                <w:strike/>
                <w:color w:val="FF0000"/>
                <w:szCs w:val="18"/>
                <w:highlight w:val="yellow"/>
              </w:rPr>
              <w:t>]</w:t>
            </w:r>
          </w:p>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strike/>
                <w:color w:val="FF0000"/>
                <w:szCs w:val="18"/>
                <w:highlight w:val="yellow"/>
              </w:rPr>
              <w:t>[</w:t>
            </w:r>
            <w:r>
              <w:rPr>
                <w:rFonts w:ascii="Times New Roman" w:hAnsi="Times New Roman"/>
                <w:color w:val="000000" w:themeColor="text1"/>
                <w:szCs w:val="18"/>
                <w:highlight w:val="yellow"/>
                <w14:textFill>
                  <w14:solidFill>
                    <w14:schemeClr w14:val="tx1"/>
                  </w14:solidFill>
                </w14:textFill>
              </w:rPr>
              <w:t>4. Maximum 2 SP and 1 periodic SRS sets for 3T3R antenna switching</w:t>
            </w:r>
            <w:r>
              <w:rPr>
                <w:rFonts w:ascii="Times New Roman" w:hAnsi="Times New Roman"/>
                <w:strike/>
                <w:color w:val="FF0000"/>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val="en-US"/>
                <w14:textFill>
                  <w14:solidFill>
                    <w14:schemeClr w14:val="tx1"/>
                  </w14:solidFill>
                </w14:textFill>
              </w:rPr>
            </w:pPr>
            <w:r>
              <w:rPr>
                <w:rFonts w:ascii="Times New Roman" w:hAnsi="Times New Roman"/>
                <w:color w:val="FF0000"/>
                <w:szCs w:val="18"/>
              </w:rPr>
              <w:t>2-</w:t>
            </w:r>
            <w:r>
              <w:rPr>
                <w:rFonts w:ascii="Times New Roman" w:hAnsi="Times New Roman"/>
                <w:color w:val="FF0000"/>
                <w:szCs w:val="18"/>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szCs w:val="18"/>
              </w:rPr>
              <w:t>59-3-6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000000" w:themeColor="text1"/>
                <w:szCs w:val="18"/>
                <w:lang w:eastAsia="zh-CN"/>
                <w14:textFill>
                  <w14:solidFill>
                    <w14:schemeClr w14:val="tx1"/>
                  </w14:solidFill>
                </w14:textFill>
              </w:rPr>
              <w:t>PTRS of 3-antenna-port PUSCH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Number of supported PTRS ports for PUSCH transmission</w:t>
            </w:r>
          </w:p>
          <w:p>
            <w:pPr>
              <w:pStyle w:val="75"/>
              <w:rPr>
                <w:rFonts w:ascii="Times New Roman" w:hAnsi="Times New Roman"/>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highlight w:val="yellow"/>
              </w:rPr>
            </w:pPr>
            <w:r>
              <w:rPr>
                <w:rFonts w:ascii="Times New Roman" w:hAnsi="Times New Roman"/>
                <w:strike/>
                <w:color w:val="FF0000"/>
                <w:szCs w:val="18"/>
                <w:highlight w:val="yellow"/>
              </w:rPr>
              <w:t>[</w:t>
            </w:r>
            <w:r>
              <w:rPr>
                <w:rFonts w:ascii="Times New Roman" w:hAnsi="Times New Roman"/>
                <w:szCs w:val="18"/>
                <w:highlight w:val="yellow"/>
              </w:rPr>
              <w:t>59-3-1 or</w:t>
            </w:r>
            <w:r>
              <w:rPr>
                <w:rFonts w:ascii="Times New Roman" w:hAnsi="Times New Roman"/>
                <w:strike/>
                <w:color w:val="FF0000"/>
                <w:szCs w:val="18"/>
                <w:highlight w:val="yellow"/>
              </w:rPr>
              <w:t>]</w:t>
            </w:r>
            <w:r>
              <w:rPr>
                <w:rFonts w:ascii="Times New Roman" w:hAnsi="Times New Roman"/>
                <w:szCs w:val="18"/>
              </w:rPr>
              <w:t xml:space="preserve"> 59-3-2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59-3-8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3T3R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val="en-US" w:eastAsia="zh-CN"/>
              </w:rPr>
              <w:t>Support 't3r3' for 3T3R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rPr>
            </w:pPr>
            <w:r>
              <w:rPr>
                <w:rFonts w:ascii="Times New Roman" w:hAnsi="Times New Roman"/>
                <w:color w:val="FF0000"/>
                <w:szCs w:val="18"/>
              </w:rPr>
              <w:t>2-</w:t>
            </w:r>
            <w:r>
              <w:rPr>
                <w:rFonts w:ascii="Times New Roman" w:hAnsi="Times New Roman"/>
                <w:color w:val="FF0000"/>
                <w:szCs w:val="18"/>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59-3-9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FF0000"/>
                <w:szCs w:val="18"/>
                <w:lang w:val="en-US" w:eastAsia="zh-CN"/>
              </w:rPr>
            </w:pPr>
            <w:r>
              <w:rPr>
                <w:rFonts w:ascii="Times New Roman" w:hAnsi="Times New Roman"/>
                <w:color w:val="FF0000"/>
                <w:szCs w:val="18"/>
                <w:lang w:val="en-US" w:eastAsia="zh-CN"/>
              </w:rPr>
              <w:t>3T3R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before="0" w:after="120" w:afterLines="50"/>
              <w:textAlignment w:val="baseline"/>
              <w:rPr>
                <w:color w:val="FF0000"/>
                <w:sz w:val="18"/>
                <w:szCs w:val="18"/>
                <w:lang w:eastAsia="zh-CN"/>
              </w:rPr>
            </w:pPr>
            <w:r>
              <w:rPr>
                <w:color w:val="FF0000"/>
                <w:sz w:val="18"/>
                <w:szCs w:val="18"/>
                <w:lang w:val="en-US" w:eastAsia="zh-CN"/>
              </w:rPr>
              <w:t>Support 't3r6' for 3T6R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Cs w:val="18"/>
                <w:lang w:val="en-US"/>
              </w:rPr>
            </w:pPr>
            <w:r>
              <w:rPr>
                <w:rFonts w:ascii="Times New Roman" w:hAnsi="Times New Roman"/>
                <w:color w:val="FF0000"/>
                <w:szCs w:val="18"/>
              </w:rPr>
              <w:t>2-</w:t>
            </w:r>
            <w:r>
              <w:rPr>
                <w:rFonts w:ascii="Times New Roman" w:hAnsi="Times New Roman"/>
                <w:color w:val="FF0000"/>
                <w:szCs w:val="18"/>
                <w:lang w:val="en-US" w:eastAsia="zh-CN"/>
              </w:rPr>
              <w:t>55</w:t>
            </w:r>
          </w:p>
        </w:tc>
      </w:tr>
    </w:tbl>
    <w:p>
      <w:pPr>
        <w:jc w:val="both"/>
        <w:rPr>
          <w:rFonts w:eastAsiaTheme="minorEastAsia"/>
          <w:lang w:eastAsia="zh-CN"/>
        </w:rPr>
      </w:pPr>
    </w:p>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eastAsia="zh-CN"/>
        </w:rPr>
        <w:t>6</w:t>
      </w:r>
      <w:r>
        <w:rPr>
          <w:rFonts w:eastAsia="Batang"/>
          <w:b/>
          <w:i/>
          <w:iCs/>
          <w:lang w:eastAsia="en-US"/>
        </w:rPr>
        <w:t xml:space="preserve">: </w:t>
      </w:r>
      <w:r>
        <w:rPr>
          <w:rFonts w:eastAsiaTheme="minorEastAsia"/>
          <w:b/>
          <w:i/>
          <w:iCs/>
          <w:lang w:val="en-US" w:eastAsia="zh-CN"/>
        </w:rPr>
        <w:t>Take the following UE feature list for the feature of Rel-19 asymmetric DL sTRP/UL mTRP scenarios</w:t>
      </w:r>
      <w:r>
        <w:rPr>
          <w:rFonts w:hint="eastAsia" w:eastAsiaTheme="minorEastAsia"/>
          <w:b/>
          <w:i/>
          <w:iCs/>
          <w:lang w:val="en-US" w:eastAsia="zh-CN"/>
        </w:rPr>
        <w:t>:</w:t>
      </w:r>
    </w:p>
    <w:tbl>
      <w:tblPr>
        <w:tblStyle w:val="49"/>
        <w:tblW w:w="14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2"/>
        <w:gridCol w:w="889"/>
        <w:gridCol w:w="4662"/>
        <w:gridCol w:w="498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b/>
                <w:bCs/>
                <w:sz w:val="20"/>
              </w:rPr>
            </w:pPr>
            <w:r>
              <w:rPr>
                <w:rFonts w:ascii="Times New Roman" w:hAnsi="Times New Roman" w:eastAsia="MS Mincho"/>
                <w:b/>
                <w:bCs/>
                <w:sz w:val="20"/>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b/>
                <w:bCs/>
                <w:color w:val="000000" w:themeColor="text1"/>
                <w:sz w:val="20"/>
                <w14:textFill>
                  <w14:solidFill>
                    <w14:schemeClr w14:val="tx1"/>
                  </w14:solidFill>
                </w14:textFill>
              </w:rPr>
            </w:pPr>
            <w:r>
              <w:rPr>
                <w:rFonts w:ascii="Times New Roman" w:hAnsi="Times New Roman" w:eastAsia="MS Mincho"/>
                <w:b/>
                <w:bCs/>
                <w:color w:val="000000" w:themeColor="text1"/>
                <w:sz w:val="20"/>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b/>
                <w:bCs/>
                <w:sz w:val="20"/>
                <w:lang w:val="en-US" w:eastAsia="zh-CN"/>
              </w:rPr>
            </w:pPr>
            <w:r>
              <w:rPr>
                <w:rFonts w:ascii="Times New Roman" w:hAnsi="Times New Roman"/>
                <w:b/>
                <w:bCs/>
                <w:sz w:val="20"/>
                <w:lang w:val="en-US" w:eastAsia="zh-CN"/>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b/>
                <w:bCs/>
              </w:rPr>
            </w:pPr>
            <w:r>
              <w:rPr>
                <w:b/>
                <w:bCs/>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b/>
                <w:bCs/>
                <w:sz w:val="20"/>
              </w:rPr>
            </w:pPr>
            <w:r>
              <w:rPr>
                <w:rFonts w:ascii="Times New Roman" w:hAnsi="Times New Roman" w:eastAsia="MS Mincho"/>
                <w:b/>
                <w:bCs/>
                <w:sz w:val="20"/>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000000" w:themeColor="text1"/>
                <w:sz w:val="20"/>
                <w14:textFill>
                  <w14:solidFill>
                    <w14:schemeClr w14:val="tx1"/>
                  </w14:solidFill>
                </w14:textFill>
              </w:rPr>
            </w:pPr>
            <w:r>
              <w:rPr>
                <w:rFonts w:ascii="Times New Roman" w:hAnsi="Times New Roman" w:eastAsia="MS Mincho"/>
                <w:color w:val="000000" w:themeColor="text1"/>
                <w:sz w:val="20"/>
                <w14:textFill>
                  <w14:solidFill>
                    <w14:schemeClr w14:val="tx1"/>
                  </w14:solidFill>
                </w14:textFill>
              </w:rPr>
              <w:t>59-4-1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PL offset for PUCCH/PUSCH/SRS power control</w:t>
            </w:r>
          </w:p>
        </w:tc>
        <w:tc>
          <w:tcPr>
            <w:tcW w:w="0" w:type="auto"/>
            <w:tcBorders>
              <w:top w:val="single" w:color="auto" w:sz="4" w:space="0"/>
              <w:left w:val="single" w:color="auto" w:sz="4" w:space="0"/>
              <w:bottom w:val="single" w:color="auto" w:sz="4" w:space="0"/>
              <w:right w:val="single" w:color="auto" w:sz="4" w:space="0"/>
            </w:tcBorders>
            <w:shd w:val="clear" w:color="auto" w:fill="auto"/>
          </w:tcPr>
          <w:p>
            <w:r>
              <w:t>Support of applying path loss offset for PUCCH/PUSCH/SRS power controls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rPr>
            </w:pPr>
            <w:r>
              <w:rPr>
                <w:rFonts w:ascii="Times New Roman" w:hAnsi="Times New Roman" w:eastAsiaTheme="minorEastAsia"/>
                <w:color w:val="FF0000"/>
                <w:sz w:val="20"/>
                <w:lang w:eastAsia="zh-CN"/>
              </w:rPr>
              <w:t xml:space="preserve">8-3, </w:t>
            </w:r>
            <w:r>
              <w:rPr>
                <w:rFonts w:ascii="Times New Roman" w:hAnsi="Times New Roman" w:eastAsia="MS Mincho"/>
                <w:color w:val="FF0000"/>
                <w:sz w:val="20"/>
              </w:rPr>
              <w:t>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Path Loss offset on PDCCH-order PRACH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applying path loss offset on PDCCH-order PRACH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highlight w:val="yellow"/>
              </w:rPr>
            </w:pPr>
            <w:r>
              <w:rPr>
                <w:rFonts w:ascii="Times New Roman" w:hAnsi="Times New Roman" w:eastAsia="MS Mincho"/>
                <w:color w:val="FF0000"/>
                <w:sz w:val="20"/>
              </w:rPr>
              <w:t>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Two SRS closed-loop power control adjustment states separate from PUSCH SRS closed loop indices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two separate SRS closed loop indices separate from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highlight w:val="yellow"/>
              </w:rPr>
            </w:pPr>
            <w:r>
              <w:rPr>
                <w:rFonts w:ascii="Times New Roman" w:hAnsi="Times New Roman" w:eastAsia="MS Mincho"/>
                <w:color w:val="FF0000"/>
                <w:sz w:val="20"/>
              </w:rPr>
              <w:t>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Support two TAs enhancement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two TAs without the restriction of multi-DCI based multi-TRP operation</w:t>
            </w:r>
          </w:p>
          <w:p>
            <w:pPr>
              <w:rPr>
                <w:lang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highlight w:val="yellow"/>
              </w:rPr>
            </w:pPr>
            <w:r>
              <w:rPr>
                <w:rFonts w:ascii="Times New Roman" w:hAnsi="Times New Roman" w:eastAsia="MS Mincho"/>
                <w:color w:val="FF0000"/>
                <w:sz w:val="20"/>
              </w:rPr>
              <w:t>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Overlapping UL transmission reduction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reducing the overlapping duration of the later of the two time-domain overlapping UL transmissions when the UE is with two TA enhancement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highlight w:val="yellow"/>
              </w:rPr>
            </w:pPr>
            <w:r>
              <w:rPr>
                <w:rFonts w:ascii="Times New Roman" w:hAnsi="Times New Roman" w:eastAsiaTheme="minorEastAsia"/>
                <w:color w:val="FF0000"/>
                <w:sz w:val="20"/>
                <w:lang w:eastAsia="zh-CN"/>
              </w:rPr>
              <w:t>59-4-4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 xml:space="preserve">MAC-CE update of PL offset value(s)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MAC-CE update of the configured PL offset value(s)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highlight w:val="yellow"/>
              </w:rPr>
            </w:pPr>
            <w:r>
              <w:rPr>
                <w:rFonts w:ascii="Times New Roman" w:hAnsi="Times New Roman" w:eastAsia="MS Mincho"/>
                <w:color w:val="FF0000"/>
                <w:sz w:val="20"/>
              </w:rPr>
              <w:t>59-4-1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 xml:space="preserve">Extended value range of starting bit of block in DCI format 2_3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the extended value range of starting bit of DCI format 2_3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FF0000"/>
                <w:sz w:val="20"/>
                <w:highlight w:val="yellow"/>
                <w:lang w:eastAsia="zh-CN"/>
              </w:rPr>
            </w:pPr>
            <w:r>
              <w:rPr>
                <w:rFonts w:ascii="Times New Roman" w:hAnsi="Times New Roman" w:eastAsia="MS Mincho"/>
                <w:color w:val="FF0000"/>
                <w:sz w:val="20"/>
              </w:rPr>
              <w:t>8-</w:t>
            </w:r>
            <w:r>
              <w:rPr>
                <w:rFonts w:ascii="Times New Roman" w:hAnsi="Times New Roman" w:eastAsiaTheme="minorEastAsia"/>
                <w:color w:val="FF0000"/>
                <w:sz w:val="20"/>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sz w:val="20"/>
              </w:rPr>
            </w:pPr>
            <w:r>
              <w:rPr>
                <w:rFonts w:ascii="Times New Roman" w:hAnsi="Times New Roman" w:eastAsia="MS Mincho"/>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000000" w:themeColor="text1"/>
                <w:sz w:val="20"/>
                <w:lang w:eastAsia="zh-CN"/>
                <w14:textFill>
                  <w14:solidFill>
                    <w14:schemeClr w14:val="tx1"/>
                  </w14:solidFill>
                </w14:textFill>
              </w:rPr>
            </w:pPr>
            <w:r>
              <w:rPr>
                <w:rFonts w:ascii="Times New Roman" w:hAnsi="Times New Roman" w:eastAsiaTheme="minorEastAsia"/>
                <w:color w:val="000000" w:themeColor="text1"/>
                <w:sz w:val="20"/>
                <w:lang w:eastAsia="zh-CN"/>
                <w14:textFill>
                  <w14:solidFill>
                    <w14:schemeClr w14:val="tx1"/>
                  </w14:solidFill>
                </w14:textFill>
              </w:rPr>
              <w:t>59-4-8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sz w:val="20"/>
                <w:lang w:val="en-US" w:eastAsia="zh-CN"/>
              </w:rPr>
            </w:pPr>
            <w:r>
              <w:rPr>
                <w:rFonts w:ascii="Times New Roman" w:hAnsi="Times New Roman"/>
                <w:sz w:val="20"/>
                <w:lang w:val="en-US" w:eastAsia="zh-CN"/>
              </w:rPr>
              <w:t>DCI format 1_1 to indicate TPC for separate SRS closed loop index(es)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lang w:eastAsia="zh-CN"/>
              </w:rPr>
            </w:pPr>
            <w:r>
              <w:rPr>
                <w:lang w:eastAsia="zh-CN"/>
              </w:rPr>
              <w:t>Support of DCI format 1_1 to indicate TPC for separate SRS closed loop index(es)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FF0000"/>
                <w:sz w:val="20"/>
                <w:lang w:eastAsia="zh-CN"/>
              </w:rPr>
            </w:pPr>
            <w:r>
              <w:rPr>
                <w:rFonts w:ascii="Times New Roman" w:hAnsi="Times New Roman" w:eastAsiaTheme="minorEastAsia"/>
                <w:color w:val="FF0000"/>
                <w:sz w:val="20"/>
                <w:lang w:eastAsia="zh-CN"/>
              </w:rPr>
              <w:t>59-4-3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MS Mincho"/>
                <w:color w:val="FF0000"/>
                <w:sz w:val="20"/>
              </w:rPr>
            </w:pPr>
            <w:r>
              <w:rPr>
                <w:rFonts w:ascii="Times New Roman" w:hAnsi="Times New Roman" w:eastAsia="MS Mincho"/>
                <w:color w:val="FF0000"/>
                <w:sz w:val="20"/>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FF0000"/>
                <w:sz w:val="20"/>
                <w:lang w:eastAsia="zh-CN"/>
              </w:rPr>
            </w:pPr>
            <w:r>
              <w:rPr>
                <w:rFonts w:ascii="Times New Roman" w:hAnsi="Times New Roman" w:eastAsiaTheme="minorEastAsia"/>
                <w:color w:val="FF0000"/>
                <w:sz w:val="20"/>
                <w:lang w:eastAsia="zh-CN"/>
              </w:rPr>
              <w:t>59-4-8-1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color w:val="FF0000"/>
                <w:sz w:val="20"/>
                <w:lang w:val="en-US" w:eastAsia="zh-CN"/>
              </w:rPr>
            </w:pPr>
            <w:r>
              <w:rPr>
                <w:rFonts w:ascii="Times New Roman" w:hAnsi="Times New Roman"/>
                <w:color w:val="FF0000"/>
                <w:sz w:val="20"/>
                <w:lang w:val="en-US" w:eastAsia="zh-CN"/>
              </w:rPr>
              <w:t>DCI format 1_1 to indicate SRS close-loop indicator to indicate one of the two separate SRS CLPC adjustment states for the TPC command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FF0000"/>
                <w:lang w:eastAsia="zh-CN"/>
              </w:rPr>
            </w:pPr>
            <w:r>
              <w:rPr>
                <w:color w:val="FF0000"/>
                <w:lang w:val="en-US" w:eastAsia="zh-CN"/>
              </w:rPr>
              <w:t>Support DCI format 1_1 to indicate SRS close-loop indicator to indicate one of the two separate SRS CLPC adjustment states for the TPC command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keepNext w:val="0"/>
              <w:keepLines w:val="0"/>
              <w:rPr>
                <w:rFonts w:ascii="Times New Roman" w:hAnsi="Times New Roman" w:eastAsiaTheme="minorEastAsia"/>
                <w:color w:val="FF0000"/>
                <w:sz w:val="20"/>
                <w:lang w:eastAsia="zh-CN"/>
              </w:rPr>
            </w:pPr>
            <w:r>
              <w:rPr>
                <w:rFonts w:ascii="Times New Roman" w:hAnsi="Times New Roman" w:eastAsiaTheme="minorEastAsia"/>
                <w:color w:val="FF0000"/>
                <w:sz w:val="20"/>
                <w:lang w:eastAsia="zh-CN"/>
              </w:rPr>
              <w:t>59-4-8</w:t>
            </w:r>
          </w:p>
        </w:tc>
      </w:tr>
    </w:tbl>
    <w:p>
      <w:pPr>
        <w:jc w:val="both"/>
        <w:rPr>
          <w:rFonts w:eastAsiaTheme="minorEastAsia"/>
          <w:lang w:eastAsia="zh-CN"/>
        </w:rPr>
      </w:pPr>
    </w:p>
    <w:p>
      <w:pPr>
        <w:pStyle w:val="2"/>
        <w:numPr>
          <w:ilvl w:val="0"/>
          <w:numId w:val="0"/>
        </w:numPr>
        <w:jc w:val="both"/>
        <w:rPr>
          <w:rFonts w:ascii="Times New Roman" w:hAnsi="Times New Roman" w:eastAsiaTheme="minorEastAsia"/>
          <w:lang w:eastAsia="zh-CN"/>
        </w:rPr>
      </w:pPr>
      <w:r>
        <w:rPr>
          <w:rFonts w:ascii="Times New Roman" w:hAnsi="Times New Roman" w:eastAsiaTheme="minorEastAsia"/>
          <w:lang w:eastAsia="zh-CN"/>
        </w:rPr>
        <w:t>References</w:t>
      </w:r>
    </w:p>
    <w:p>
      <w:pPr>
        <w:pStyle w:val="134"/>
        <w:numPr>
          <w:ilvl w:val="0"/>
          <w:numId w:val="24"/>
        </w:numPr>
        <w:ind w:leftChars="0"/>
        <w:rPr>
          <w:rFonts w:ascii="Times New Roman" w:hAnsi="Times New Roman"/>
          <w:lang w:val="en-US" w:eastAsia="zh-CN"/>
        </w:rPr>
      </w:pPr>
      <w:r>
        <w:rPr>
          <w:rFonts w:ascii="Times New Roman" w:hAnsi="Times New Roman"/>
          <w:lang w:val="en-US" w:eastAsia="zh-CN"/>
        </w:rPr>
        <w:t>Chairman</w:t>
      </w:r>
      <w:r>
        <w:rPr>
          <w:rFonts w:ascii="Times New Roman" w:hAnsi="Times New Roman" w:eastAsiaTheme="minorEastAsia"/>
          <w:lang w:val="en-US" w:eastAsia="zh-CN"/>
        </w:rPr>
        <w:t>’</w:t>
      </w:r>
      <w:r>
        <w:rPr>
          <w:rFonts w:ascii="Times New Roman" w:hAnsi="Times New Roman"/>
          <w:lang w:val="en-US" w:eastAsia="zh-CN"/>
        </w:rPr>
        <w:t>s Notes RAN1#116, Athens, Greece, February 26th - March 1st, 2024.</w:t>
      </w:r>
    </w:p>
    <w:p>
      <w:pPr>
        <w:pStyle w:val="134"/>
        <w:numPr>
          <w:ilvl w:val="0"/>
          <w:numId w:val="24"/>
        </w:numPr>
        <w:ind w:leftChars="0"/>
        <w:rPr>
          <w:rFonts w:ascii="Times New Roman" w:hAnsi="Times New Roman"/>
          <w:lang w:val="en-US" w:eastAsia="zh-CN"/>
        </w:rPr>
      </w:pPr>
      <w:r>
        <w:rPr>
          <w:rFonts w:ascii="Times New Roman" w:hAnsi="Times New Roman"/>
          <w:lang w:val="en-US" w:eastAsia="zh-CN"/>
        </w:rPr>
        <w:t>Chairman</w:t>
      </w:r>
      <w:r>
        <w:rPr>
          <w:rFonts w:ascii="Times New Roman" w:hAnsi="Times New Roman" w:eastAsiaTheme="minorEastAsia"/>
          <w:lang w:val="en-US" w:eastAsia="zh-CN"/>
        </w:rPr>
        <w:t>’</w:t>
      </w:r>
      <w:r>
        <w:rPr>
          <w:rFonts w:ascii="Times New Roman" w:hAnsi="Times New Roman"/>
          <w:lang w:val="en-US" w:eastAsia="zh-CN"/>
        </w:rPr>
        <w:t xml:space="preserve">s Notes RAN1#116-bis, Changsha, Hunan Province, China, April 15th </w:t>
      </w:r>
      <w:r>
        <w:rPr>
          <w:rFonts w:hint="eastAsia" w:ascii="Times New Roman" w:hAnsi="Times New Roman" w:eastAsiaTheme="minorEastAsia"/>
          <w:lang w:val="en-US" w:eastAsia="zh-CN"/>
        </w:rPr>
        <w:t>-</w:t>
      </w:r>
      <w:r>
        <w:rPr>
          <w:rFonts w:ascii="Times New Roman" w:hAnsi="Times New Roman"/>
          <w:lang w:val="en-US" w:eastAsia="zh-CN"/>
        </w:rPr>
        <w:t xml:space="preserve"> 19th, 2024.</w:t>
      </w:r>
    </w:p>
    <w:p>
      <w:pPr>
        <w:pStyle w:val="134"/>
        <w:numPr>
          <w:ilvl w:val="0"/>
          <w:numId w:val="24"/>
        </w:numPr>
        <w:ind w:leftChars="0"/>
        <w:rPr>
          <w:rFonts w:ascii="Times New Roman" w:hAnsi="Times New Roman"/>
          <w:lang w:val="en-US" w:eastAsia="zh-CN"/>
        </w:rPr>
      </w:pPr>
      <w:r>
        <w:rPr>
          <w:rFonts w:ascii="Times New Roman" w:hAnsi="Times New Roman"/>
          <w:lang w:val="en-US" w:eastAsia="zh-CN"/>
        </w:rPr>
        <w:t xml:space="preserve">Chairman's Notes RAN1#117, Fukuoka City, Fukuoka, Japan, May 20th </w:t>
      </w:r>
      <w:r>
        <w:rPr>
          <w:rFonts w:hint="eastAsia" w:ascii="Times New Roman" w:hAnsi="Times New Roman" w:eastAsiaTheme="minorEastAsia"/>
          <w:lang w:val="en-US" w:eastAsia="zh-CN"/>
        </w:rPr>
        <w:t>-</w:t>
      </w:r>
      <w:r>
        <w:rPr>
          <w:rFonts w:ascii="Times New Roman" w:hAnsi="Times New Roman"/>
          <w:lang w:val="en-US" w:eastAsia="zh-CN"/>
        </w:rPr>
        <w:t xml:space="preserve"> 24th, 2024.</w:t>
      </w:r>
    </w:p>
    <w:p>
      <w:pPr>
        <w:pStyle w:val="134"/>
        <w:numPr>
          <w:ilvl w:val="0"/>
          <w:numId w:val="24"/>
        </w:numPr>
        <w:ind w:leftChars="0"/>
        <w:rPr>
          <w:rFonts w:ascii="Times New Roman" w:hAnsi="Times New Roman"/>
          <w:lang w:val="en-US" w:eastAsia="zh-CN"/>
        </w:rPr>
      </w:pPr>
      <w:r>
        <w:rPr>
          <w:rFonts w:ascii="Times New Roman" w:hAnsi="Times New Roman"/>
          <w:lang w:val="en-US" w:eastAsia="zh-CN"/>
        </w:rPr>
        <w:t xml:space="preserve">Chairman's Notes RAN1#118, Maastricht, NL, August 19th </w:t>
      </w:r>
      <w:r>
        <w:rPr>
          <w:rFonts w:hint="eastAsia" w:ascii="Times New Roman" w:hAnsi="Times New Roman" w:eastAsiaTheme="minorEastAsia"/>
          <w:lang w:val="en-US" w:eastAsia="zh-CN"/>
        </w:rPr>
        <w:t>-</w:t>
      </w:r>
      <w:r>
        <w:rPr>
          <w:rFonts w:ascii="Times New Roman" w:hAnsi="Times New Roman"/>
          <w:lang w:val="en-US" w:eastAsia="zh-CN"/>
        </w:rPr>
        <w:t xml:space="preserve"> 23rd, 2024.</w:t>
      </w:r>
    </w:p>
    <w:p>
      <w:pPr>
        <w:pStyle w:val="134"/>
        <w:numPr>
          <w:ilvl w:val="0"/>
          <w:numId w:val="24"/>
        </w:numPr>
        <w:ind w:leftChars="0"/>
        <w:rPr>
          <w:rFonts w:ascii="Times New Roman" w:hAnsi="Times New Roman"/>
          <w:lang w:val="en-US" w:eastAsia="zh-CN"/>
        </w:rPr>
      </w:pPr>
      <w:r>
        <w:rPr>
          <w:rFonts w:ascii="Times New Roman" w:hAnsi="Times New Roman"/>
          <w:lang w:val="en-US" w:eastAsia="zh-CN"/>
        </w:rPr>
        <w:t>Chairman's Notes RAN1#118</w:t>
      </w:r>
      <w:r>
        <w:rPr>
          <w:rFonts w:hint="eastAsia" w:ascii="Times New Roman" w:hAnsi="Times New Roman"/>
          <w:lang w:val="en-US" w:eastAsia="zh-CN"/>
        </w:rPr>
        <w:t>-</w:t>
      </w:r>
      <w:r>
        <w:rPr>
          <w:rFonts w:ascii="Times New Roman" w:hAnsi="Times New Roman"/>
          <w:lang w:val="en-US" w:eastAsia="zh-CN"/>
        </w:rPr>
        <w:t xml:space="preserve">bis, Hefei, China, October 14th </w:t>
      </w:r>
      <w:r>
        <w:rPr>
          <w:rFonts w:hint="eastAsia" w:ascii="Times New Roman" w:hAnsi="Times New Roman" w:eastAsiaTheme="minorEastAsia"/>
          <w:lang w:val="en-US" w:eastAsia="zh-CN"/>
        </w:rPr>
        <w:t>-</w:t>
      </w:r>
      <w:r>
        <w:rPr>
          <w:rFonts w:ascii="Times New Roman" w:hAnsi="Times New Roman"/>
          <w:lang w:val="en-US" w:eastAsia="zh-CN"/>
        </w:rPr>
        <w:t xml:space="preserve"> 18th, 2024.</w:t>
      </w:r>
    </w:p>
    <w:p>
      <w:pPr>
        <w:pStyle w:val="134"/>
        <w:numPr>
          <w:ilvl w:val="0"/>
          <w:numId w:val="24"/>
        </w:numPr>
        <w:ind w:left="402" w:leftChars="0" w:hanging="402"/>
        <w:rPr>
          <w:lang w:val="en-US" w:eastAsia="zh-CN"/>
        </w:rPr>
      </w:pPr>
      <w:r>
        <w:rPr>
          <w:rFonts w:ascii="Times New Roman" w:hAnsi="Times New Roman"/>
          <w:lang w:val="en-US" w:eastAsia="zh-CN"/>
        </w:rPr>
        <w:t xml:space="preserve">Chairman's Notes RAN1#119, Orlando, US, November 18th </w:t>
      </w:r>
      <w:r>
        <w:rPr>
          <w:rFonts w:hint="eastAsia" w:ascii="Times New Roman" w:hAnsi="Times New Roman" w:eastAsiaTheme="minorEastAsia"/>
          <w:lang w:val="en-US" w:eastAsia="zh-CN"/>
        </w:rPr>
        <w:t>-</w:t>
      </w:r>
      <w:r>
        <w:rPr>
          <w:rFonts w:ascii="Times New Roman" w:hAnsi="Times New Roman"/>
          <w:lang w:val="en-US" w:eastAsia="zh-CN"/>
        </w:rPr>
        <w:t xml:space="preserve"> 22nd, 2024.</w:t>
      </w:r>
    </w:p>
    <w:sectPr>
      <w:headerReference r:id="rId4" w:type="even"/>
      <w:footnotePr>
        <w:numRestart w:val="eachSect"/>
      </w:footnotePr>
      <w:pgSz w:w="16840" w:h="11907" w:orient="landscape"/>
      <w:pgMar w:top="1134" w:right="1418" w:bottom="1134" w:left="1134" w:header="680" w:footer="567"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0000019F" w:csb1="00000000"/>
  </w:font>
  <w:font w:name="FreeSerif">
    <w:panose1 w:val="02020603050405020304"/>
    <w:charset w:val="00"/>
    <w:family w:val="auto"/>
    <w:pitch w:val="default"/>
    <w:sig w:usb0="E59FAFFF" w:usb1="C200FDFF" w:usb2="43501B29" w:usb3="04000043" w:csb0="600101FF" w:csb1="FFFF0000"/>
  </w:font>
  <w:font w:name="CG Times (WN)">
    <w:altName w:val="DejaVu Sans"/>
    <w:panose1 w:val="00000000000000000000"/>
    <w:charset w:val="00"/>
    <w:family w:val="roman"/>
    <w:pitch w:val="default"/>
    <w:sig w:usb0="00000000" w:usb1="00000000" w:usb2="00000000" w:usb3="00000000" w:csb0="00000001" w:csb1="00000000"/>
  </w:font>
  <w:font w:name="ZapfDingbats">
    <w:altName w:val="MathJax_Vector"/>
    <w:panose1 w:val="00000000000000000000"/>
    <w:charset w:val="02"/>
    <w:family w:val="decorative"/>
    <w:pitch w:val="default"/>
    <w:sig w:usb0="00000000" w:usb1="00000000" w:usb2="00000000" w:usb3="00000000" w:csb0="80000000" w:csb1="00000000"/>
  </w:font>
  <w:font w:name="MathJax_Vector">
    <w:panose1 w:val="02000603000000000000"/>
    <w:charset w:val="00"/>
    <w:family w:val="auto"/>
    <w:pitch w:val="default"/>
    <w:sig w:usb0="00000001" w:usb1="00000020" w:usb2="00000000" w:usb3="00000000" w:csb0="00000001" w:csb1="00000000"/>
  </w:font>
  <w:font w:name="MS Mincho">
    <w:altName w:val="方正书宋_GBK"/>
    <w:panose1 w:val="02020609040205080304"/>
    <w:charset w:val="80"/>
    <w:family w:val="modern"/>
    <w:pitch w:val="default"/>
    <w:sig w:usb0="00000000" w:usb1="00000000" w:usb2="08000012" w:usb3="00000000" w:csb0="0002009F" w:csb1="00000000"/>
  </w:font>
  <w:font w:name="Batang">
    <w:altName w:val="方正书宋_GBK"/>
    <w:panose1 w:val="02030600000101010101"/>
    <w:charset w:val="81"/>
    <w:family w:val="roman"/>
    <w:pitch w:val="default"/>
    <w:sig w:usb0="00000000" w:usb1="00000000" w:usb2="00000030" w:usb3="00000000" w:csb0="0008009F" w:csb1="00000000"/>
  </w:font>
  <w:font w:name="Times">
    <w:altName w:val="DejaVu Sans"/>
    <w:panose1 w:val="02020603050405020304"/>
    <w:charset w:val="00"/>
    <w:family w:val="roman"/>
    <w:pitch w:val="default"/>
    <w:sig w:usb0="00000000" w:usb1="00000000" w:usb2="00000009" w:usb3="00000000" w:csb0="000001FF" w:csb1="00000000"/>
  </w:font>
  <w:font w:name="仿宋_GB2312">
    <w:altName w:val="微软雅黑"/>
    <w:panose1 w:val="02010609030101010101"/>
    <w:charset w:val="86"/>
    <w:family w:val="modern"/>
    <w:pitch w:val="default"/>
    <w:sig w:usb0="00000000" w:usb1="00000000" w:usb2="00000010" w:usb3="00000000" w:csb0="00040000" w:csb1="00000000"/>
  </w:font>
  <w:font w:name="Times-Italic">
    <w:altName w:val="DejaVu Sans"/>
    <w:panose1 w:val="00000000000000000000"/>
    <w:charset w:val="00"/>
    <w:family w:val="roman"/>
    <w:pitch w:val="default"/>
    <w:sig w:usb0="00000000" w:usb1="00000000" w:usb2="00000000" w:usb3="00000000" w:csb0="00000000" w:csb1="00000000"/>
  </w:font>
  <w:font w:name="T38">
    <w:altName w:val="C059"/>
    <w:panose1 w:val="00000000000000000000"/>
    <w:charset w:val="00"/>
    <w:family w:val="roma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Times-Roman">
    <w:altName w:val="DejaVu Sans"/>
    <w:panose1 w:val="00000000000000000000"/>
    <w:charset w:val="00"/>
    <w:family w:val="roman"/>
    <w:pitch w:val="default"/>
    <w:sig w:usb0="00000000" w:usb1="00000000" w:usb2="00000000" w:usb3="00000000" w:csb0="00000000" w:csb1="00000000"/>
  </w:font>
  <w:font w:name="Helvetica-Bold">
    <w:altName w:val="C059"/>
    <w:panose1 w:val="00000000000000000000"/>
    <w:charset w:val="00"/>
    <w:family w:val="roman"/>
    <w:pitch w:val="default"/>
    <w:sig w:usb0="00000000" w:usb1="00000000" w:usb2="00000000" w:usb3="00000000" w:csb0="00000000" w:csb1="00000000"/>
  </w:font>
  <w:font w:name="Malgun Gothic">
    <w:altName w:val="方正书宋_GBK"/>
    <w:panose1 w:val="020B0503020000020004"/>
    <w:charset w:val="81"/>
    <w:family w:val="swiss"/>
    <w:pitch w:val="default"/>
    <w:sig w:usb0="00000000" w:usb1="00000000" w:usb2="00000012" w:usb3="00000000" w:csb0="00080001" w:csb1="00000000"/>
  </w:font>
  <w:font w:name="等线">
    <w:altName w:val="微软雅黑"/>
    <w:panose1 w:val="02010600030101010101"/>
    <w:charset w:val="86"/>
    <w:family w:val="auto"/>
    <w:pitch w:val="default"/>
    <w:sig w:usb0="00000000" w:usb1="00000000" w:usb2="00000016" w:usb3="00000000" w:csb0="0004000F" w:csb1="00000000"/>
  </w:font>
  <w:font w:name="Gulim">
    <w:altName w:val="方正书宋_GBK"/>
    <w:panose1 w:val="020B0600000101010101"/>
    <w:charset w:val="81"/>
    <w:family w:val="swiss"/>
    <w:pitch w:val="default"/>
    <w:sig w:usb0="00000000" w:usb1="00000000" w:usb2="00000030" w:usb3="00000000" w:csb0="0008009F" w:csb1="00000000"/>
  </w:font>
  <w:font w:name="Cambria Math">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MS Gothic">
    <w:altName w:val="方正书宋_GBK"/>
    <w:panose1 w:val="020B0609070205080204"/>
    <w:charset w:val="80"/>
    <w:family w:val="modern"/>
    <w:pitch w:val="default"/>
    <w:sig w:usb0="00000000" w:usb1="00000000" w:usb2="08000012" w:usb3="00000000" w:csb0="0002009F" w:csb1="00000000"/>
  </w:font>
  <w:font w:name="Yu Mincho">
    <w:altName w:val="方正书宋_GBK"/>
    <w:panose1 w:val="00000000000000000000"/>
    <w:charset w:val="80"/>
    <w:family w:val="roman"/>
    <w:pitch w:val="default"/>
    <w:sig w:usb0="00000000" w:usb1="00000000" w:usb2="00000012" w:usb3="00000000" w:csb0="0002009F" w:csb1="0000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9A3524B"/>
    <w:multiLevelType w:val="multilevel"/>
    <w:tmpl w:val="09A352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69C0DBD"/>
    <w:multiLevelType w:val="multilevel"/>
    <w:tmpl w:val="169C0D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A101E1"/>
    <w:multiLevelType w:val="multilevel"/>
    <w:tmpl w:val="18A101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8172F20"/>
    <w:multiLevelType w:val="multilevel"/>
    <w:tmpl w:val="28172F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9DB6848"/>
    <w:multiLevelType w:val="multilevel"/>
    <w:tmpl w:val="29DB6848"/>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C2C61AB"/>
    <w:multiLevelType w:val="multilevel"/>
    <w:tmpl w:val="2C2C61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7921A04"/>
    <w:multiLevelType w:val="multilevel"/>
    <w:tmpl w:val="37921A0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8A83227"/>
    <w:multiLevelType w:val="multilevel"/>
    <w:tmpl w:val="38A83227"/>
    <w:lvl w:ilvl="0" w:tentative="0">
      <w:start w:val="1"/>
      <w:numFmt w:val="bullet"/>
      <w:lvlText w:val="-"/>
      <w:lvlJc w:val="left"/>
      <w:pPr>
        <w:ind w:left="720" w:hanging="360"/>
      </w:pPr>
      <w:rPr>
        <w:rFonts w:hint="default" w:ascii="Calibri" w:hAnsi="Calibri" w:eastAsia="Malgun Gothic"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10">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2">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3">
    <w:nsid w:val="50546005"/>
    <w:multiLevelType w:val="multilevel"/>
    <w:tmpl w:val="505460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5">
    <w:nsid w:val="5EF36850"/>
    <w:multiLevelType w:val="multilevel"/>
    <w:tmpl w:val="5EF368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1025555"/>
    <w:multiLevelType w:val="multilevel"/>
    <w:tmpl w:val="610255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5DF65F8"/>
    <w:multiLevelType w:val="multilevel"/>
    <w:tmpl w:val="65DF65F8"/>
    <w:lvl w:ilvl="0" w:tentative="0">
      <w:start w:val="1"/>
      <w:numFmt w:val="decimal"/>
      <w:lvlText w:val="%1)"/>
      <w:lvlJc w:val="left"/>
      <w:pPr>
        <w:ind w:left="360" w:hanging="360"/>
      </w:pPr>
      <w:rPr>
        <w:rFonts w:hint="default"/>
      </w:rPr>
    </w:lvl>
    <w:lvl w:ilvl="1" w:tentative="0">
      <w:start w:val="1"/>
      <w:numFmt w:val="decimal"/>
      <w:lvlText w:val="%2-"/>
      <w:lvlJc w:val="left"/>
      <w:pPr>
        <w:ind w:left="800" w:hanging="360"/>
      </w:pPr>
      <w:rPr>
        <w:rFonts w:hint="default" w:eastAsia="Malgun Gothic"/>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8">
    <w:nsid w:val="6A133436"/>
    <w:multiLevelType w:val="multilevel"/>
    <w:tmpl w:val="6A1334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0">
    <w:nsid w:val="76114DD6"/>
    <w:multiLevelType w:val="multilevel"/>
    <w:tmpl w:val="76114D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D613DCF"/>
    <w:multiLevelType w:val="multilevel"/>
    <w:tmpl w:val="7D613D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DBB47BD"/>
    <w:multiLevelType w:val="multilevel"/>
    <w:tmpl w:val="7DBB47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0"/>
  </w:num>
  <w:num w:numId="3">
    <w:abstractNumId w:val="21"/>
  </w:num>
  <w:num w:numId="4">
    <w:abstractNumId w:val="14"/>
  </w:num>
  <w:num w:numId="5">
    <w:abstractNumId w:val="9"/>
    <w:lvlOverride w:ilvl="0">
      <w:startOverride w:val="1"/>
    </w:lvlOverride>
  </w:num>
  <w:num w:numId="6">
    <w:abstractNumId w:val="19"/>
  </w:num>
  <w:num w:numId="7">
    <w:abstractNumId w:val="17"/>
  </w:num>
  <w:num w:numId="8">
    <w:abstractNumId w:val="2"/>
  </w:num>
  <w:num w:numId="9">
    <w:abstractNumId w:val="1"/>
  </w:num>
  <w:num w:numId="10">
    <w:abstractNumId w:val="20"/>
  </w:num>
  <w:num w:numId="11">
    <w:abstractNumId w:val="16"/>
  </w:num>
  <w:num w:numId="12">
    <w:abstractNumId w:val="7"/>
  </w:num>
  <w:num w:numId="13">
    <w:abstractNumId w:val="4"/>
  </w:num>
  <w:num w:numId="14">
    <w:abstractNumId w:val="22"/>
  </w:num>
  <w:num w:numId="15">
    <w:abstractNumId w:val="3"/>
  </w:num>
  <w:num w:numId="16">
    <w:abstractNumId w:val="13"/>
  </w:num>
  <w:num w:numId="17">
    <w:abstractNumId w:val="15"/>
  </w:num>
  <w:num w:numId="18">
    <w:abstractNumId w:val="8"/>
  </w:num>
  <w:num w:numId="19">
    <w:abstractNumId w:val="6"/>
  </w:num>
  <w:num w:numId="20">
    <w:abstractNumId w:val="23"/>
  </w:num>
  <w:num w:numId="21">
    <w:abstractNumId w:val="11"/>
  </w:num>
  <w:num w:numId="22">
    <w:abstractNumId w:val="5"/>
  </w:num>
  <w:num w:numId="23">
    <w:abstractNumId w:val="18"/>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43B"/>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E98"/>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CD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1910"/>
    <w:rsid w:val="00041961"/>
    <w:rsid w:val="00041B4D"/>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4C4"/>
    <w:rsid w:val="00052608"/>
    <w:rsid w:val="0005269D"/>
    <w:rsid w:val="000526D5"/>
    <w:rsid w:val="000527C0"/>
    <w:rsid w:val="0005293E"/>
    <w:rsid w:val="00053414"/>
    <w:rsid w:val="0005353B"/>
    <w:rsid w:val="00053B1F"/>
    <w:rsid w:val="00053EF4"/>
    <w:rsid w:val="0005408B"/>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89A"/>
    <w:rsid w:val="00061927"/>
    <w:rsid w:val="0006195D"/>
    <w:rsid w:val="000619DC"/>
    <w:rsid w:val="00061C5D"/>
    <w:rsid w:val="00061DD7"/>
    <w:rsid w:val="00061E8B"/>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3C1C"/>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741"/>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8B8"/>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1FF2"/>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6AC"/>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BF7"/>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AF8"/>
    <w:rsid w:val="00101E92"/>
    <w:rsid w:val="00102057"/>
    <w:rsid w:val="001020D4"/>
    <w:rsid w:val="001022D6"/>
    <w:rsid w:val="001023C5"/>
    <w:rsid w:val="00102A7F"/>
    <w:rsid w:val="0010302C"/>
    <w:rsid w:val="0010323F"/>
    <w:rsid w:val="00103278"/>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890"/>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5C7"/>
    <w:rsid w:val="00114C1B"/>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4DA6"/>
    <w:rsid w:val="001350B9"/>
    <w:rsid w:val="00135192"/>
    <w:rsid w:val="001351CB"/>
    <w:rsid w:val="0013534C"/>
    <w:rsid w:val="0013551E"/>
    <w:rsid w:val="001355E3"/>
    <w:rsid w:val="001356CE"/>
    <w:rsid w:val="0013581E"/>
    <w:rsid w:val="00135AF6"/>
    <w:rsid w:val="00135EDF"/>
    <w:rsid w:val="00136157"/>
    <w:rsid w:val="00136662"/>
    <w:rsid w:val="0013682F"/>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46C"/>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048"/>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CB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6FF"/>
    <w:rsid w:val="001A5860"/>
    <w:rsid w:val="001A58C6"/>
    <w:rsid w:val="001A5BBA"/>
    <w:rsid w:val="001A5C25"/>
    <w:rsid w:val="001A5CF2"/>
    <w:rsid w:val="001A5DFF"/>
    <w:rsid w:val="001A5FA6"/>
    <w:rsid w:val="001A6F3C"/>
    <w:rsid w:val="001A7691"/>
    <w:rsid w:val="001A76F3"/>
    <w:rsid w:val="001A7958"/>
    <w:rsid w:val="001A79A7"/>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6C8"/>
    <w:rsid w:val="001B4ED3"/>
    <w:rsid w:val="001B50AE"/>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344"/>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AA4"/>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3B0"/>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270"/>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15F"/>
    <w:rsid w:val="0026742E"/>
    <w:rsid w:val="00267B95"/>
    <w:rsid w:val="00267D27"/>
    <w:rsid w:val="00267D61"/>
    <w:rsid w:val="00267D93"/>
    <w:rsid w:val="00267EDB"/>
    <w:rsid w:val="00270029"/>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839"/>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97D16"/>
    <w:rsid w:val="002A0E77"/>
    <w:rsid w:val="002A1000"/>
    <w:rsid w:val="002A115A"/>
    <w:rsid w:val="002A14BB"/>
    <w:rsid w:val="002A153F"/>
    <w:rsid w:val="002A1BB0"/>
    <w:rsid w:val="002A1CB6"/>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056"/>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5CD3"/>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7FF"/>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12E"/>
    <w:rsid w:val="002E1589"/>
    <w:rsid w:val="002E1620"/>
    <w:rsid w:val="002E1FD7"/>
    <w:rsid w:val="002E22A4"/>
    <w:rsid w:val="002E43A0"/>
    <w:rsid w:val="002E4454"/>
    <w:rsid w:val="002E4903"/>
    <w:rsid w:val="002E4A1A"/>
    <w:rsid w:val="002E4A53"/>
    <w:rsid w:val="002E505D"/>
    <w:rsid w:val="002E541E"/>
    <w:rsid w:val="002E58C2"/>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4EB"/>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BBE"/>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478"/>
    <w:rsid w:val="003615F6"/>
    <w:rsid w:val="0036181F"/>
    <w:rsid w:val="00361849"/>
    <w:rsid w:val="00361888"/>
    <w:rsid w:val="0036193E"/>
    <w:rsid w:val="00361A1E"/>
    <w:rsid w:val="00361ADD"/>
    <w:rsid w:val="00361BBD"/>
    <w:rsid w:val="00361D0C"/>
    <w:rsid w:val="00361D51"/>
    <w:rsid w:val="00361F35"/>
    <w:rsid w:val="00362051"/>
    <w:rsid w:val="003620EA"/>
    <w:rsid w:val="003623A8"/>
    <w:rsid w:val="00362843"/>
    <w:rsid w:val="00362A5F"/>
    <w:rsid w:val="00362AB8"/>
    <w:rsid w:val="00362B64"/>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33D"/>
    <w:rsid w:val="00367D26"/>
    <w:rsid w:val="00367F41"/>
    <w:rsid w:val="00367F51"/>
    <w:rsid w:val="0037021B"/>
    <w:rsid w:val="003706EC"/>
    <w:rsid w:val="00370CB6"/>
    <w:rsid w:val="00370DAF"/>
    <w:rsid w:val="00371216"/>
    <w:rsid w:val="00371455"/>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D2"/>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77"/>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DAB"/>
    <w:rsid w:val="00390F17"/>
    <w:rsid w:val="0039100F"/>
    <w:rsid w:val="003915DC"/>
    <w:rsid w:val="003917C2"/>
    <w:rsid w:val="00391BA0"/>
    <w:rsid w:val="00391BDE"/>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267C"/>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1F3"/>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3E6C"/>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C6F"/>
    <w:rsid w:val="003B7D08"/>
    <w:rsid w:val="003B7FF3"/>
    <w:rsid w:val="003C084B"/>
    <w:rsid w:val="003C0B15"/>
    <w:rsid w:val="003C0CAF"/>
    <w:rsid w:val="003C12C5"/>
    <w:rsid w:val="003C194F"/>
    <w:rsid w:val="003C22D1"/>
    <w:rsid w:val="003C26C9"/>
    <w:rsid w:val="003C2984"/>
    <w:rsid w:val="003C3157"/>
    <w:rsid w:val="003C33B8"/>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C5F"/>
    <w:rsid w:val="003D2EDC"/>
    <w:rsid w:val="003D3373"/>
    <w:rsid w:val="003D3521"/>
    <w:rsid w:val="003D3817"/>
    <w:rsid w:val="003D3CCD"/>
    <w:rsid w:val="003D4086"/>
    <w:rsid w:val="003D4377"/>
    <w:rsid w:val="003D4769"/>
    <w:rsid w:val="003D47A2"/>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3F7F2D"/>
    <w:rsid w:val="00400FC6"/>
    <w:rsid w:val="00400FD6"/>
    <w:rsid w:val="00400FFC"/>
    <w:rsid w:val="0040159E"/>
    <w:rsid w:val="00401687"/>
    <w:rsid w:val="00401BB8"/>
    <w:rsid w:val="00401EF0"/>
    <w:rsid w:val="00402112"/>
    <w:rsid w:val="00402373"/>
    <w:rsid w:val="00402990"/>
    <w:rsid w:val="00402E43"/>
    <w:rsid w:val="0040310A"/>
    <w:rsid w:val="0040324D"/>
    <w:rsid w:val="00403443"/>
    <w:rsid w:val="004034DC"/>
    <w:rsid w:val="004035D1"/>
    <w:rsid w:val="0040376B"/>
    <w:rsid w:val="004037A1"/>
    <w:rsid w:val="00403B35"/>
    <w:rsid w:val="00403C46"/>
    <w:rsid w:val="004040D4"/>
    <w:rsid w:val="0040465B"/>
    <w:rsid w:val="00404804"/>
    <w:rsid w:val="00404DDD"/>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32D"/>
    <w:rsid w:val="00422338"/>
    <w:rsid w:val="00422399"/>
    <w:rsid w:val="004224E0"/>
    <w:rsid w:val="00422981"/>
    <w:rsid w:val="00422994"/>
    <w:rsid w:val="00422E97"/>
    <w:rsid w:val="00423118"/>
    <w:rsid w:val="00423204"/>
    <w:rsid w:val="00423257"/>
    <w:rsid w:val="00423389"/>
    <w:rsid w:val="0042343A"/>
    <w:rsid w:val="0042387C"/>
    <w:rsid w:val="00423C6C"/>
    <w:rsid w:val="00423FE2"/>
    <w:rsid w:val="00423FE5"/>
    <w:rsid w:val="00424070"/>
    <w:rsid w:val="0042408C"/>
    <w:rsid w:val="00424536"/>
    <w:rsid w:val="00424794"/>
    <w:rsid w:val="004247B2"/>
    <w:rsid w:val="00425028"/>
    <w:rsid w:val="00425AB0"/>
    <w:rsid w:val="00425B8F"/>
    <w:rsid w:val="00425DBB"/>
    <w:rsid w:val="00425FCC"/>
    <w:rsid w:val="00425FF2"/>
    <w:rsid w:val="00426077"/>
    <w:rsid w:val="00426093"/>
    <w:rsid w:val="004260DD"/>
    <w:rsid w:val="00426109"/>
    <w:rsid w:val="00426531"/>
    <w:rsid w:val="004266BC"/>
    <w:rsid w:val="00426E40"/>
    <w:rsid w:val="00426E5F"/>
    <w:rsid w:val="00426FAD"/>
    <w:rsid w:val="00426FCF"/>
    <w:rsid w:val="0042719A"/>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EB8"/>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49E1"/>
    <w:rsid w:val="00445015"/>
    <w:rsid w:val="0044517D"/>
    <w:rsid w:val="004451CA"/>
    <w:rsid w:val="004452DC"/>
    <w:rsid w:val="004452F6"/>
    <w:rsid w:val="00445537"/>
    <w:rsid w:val="00445AAC"/>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673"/>
    <w:rsid w:val="00452A98"/>
    <w:rsid w:val="00452BDA"/>
    <w:rsid w:val="00453174"/>
    <w:rsid w:val="00453750"/>
    <w:rsid w:val="004537CF"/>
    <w:rsid w:val="004539FC"/>
    <w:rsid w:val="00453AE2"/>
    <w:rsid w:val="0045428B"/>
    <w:rsid w:val="004543CE"/>
    <w:rsid w:val="00454577"/>
    <w:rsid w:val="0045461E"/>
    <w:rsid w:val="004546A3"/>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5AB"/>
    <w:rsid w:val="004575FB"/>
    <w:rsid w:val="0045762E"/>
    <w:rsid w:val="00457C60"/>
    <w:rsid w:val="00457F5E"/>
    <w:rsid w:val="004600F8"/>
    <w:rsid w:val="00460AC3"/>
    <w:rsid w:val="00460B1A"/>
    <w:rsid w:val="00460B5A"/>
    <w:rsid w:val="00460C28"/>
    <w:rsid w:val="004610F2"/>
    <w:rsid w:val="004616E2"/>
    <w:rsid w:val="004617B7"/>
    <w:rsid w:val="00461831"/>
    <w:rsid w:val="004618C0"/>
    <w:rsid w:val="0046195A"/>
    <w:rsid w:val="00461B78"/>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B62"/>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D24"/>
    <w:rsid w:val="00474EE8"/>
    <w:rsid w:val="00474EF4"/>
    <w:rsid w:val="0047500A"/>
    <w:rsid w:val="00475312"/>
    <w:rsid w:val="004753E7"/>
    <w:rsid w:val="0047560F"/>
    <w:rsid w:val="004762AB"/>
    <w:rsid w:val="0047647C"/>
    <w:rsid w:val="00476842"/>
    <w:rsid w:val="00476B38"/>
    <w:rsid w:val="00476FA5"/>
    <w:rsid w:val="00476FF6"/>
    <w:rsid w:val="00477118"/>
    <w:rsid w:val="004772F0"/>
    <w:rsid w:val="00477383"/>
    <w:rsid w:val="00477473"/>
    <w:rsid w:val="0047799E"/>
    <w:rsid w:val="00477AC9"/>
    <w:rsid w:val="00477E83"/>
    <w:rsid w:val="00477FE3"/>
    <w:rsid w:val="004800BF"/>
    <w:rsid w:val="00480584"/>
    <w:rsid w:val="00480689"/>
    <w:rsid w:val="00480D35"/>
    <w:rsid w:val="00480EB9"/>
    <w:rsid w:val="004819F0"/>
    <w:rsid w:val="00482128"/>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32A"/>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64B"/>
    <w:rsid w:val="004A2CBF"/>
    <w:rsid w:val="004A2F6B"/>
    <w:rsid w:val="004A3117"/>
    <w:rsid w:val="004A3199"/>
    <w:rsid w:val="004A4172"/>
    <w:rsid w:val="004A4187"/>
    <w:rsid w:val="004A42EC"/>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9CB"/>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1B3"/>
    <w:rsid w:val="004E22D5"/>
    <w:rsid w:val="004E2506"/>
    <w:rsid w:val="004E254A"/>
    <w:rsid w:val="004E36A2"/>
    <w:rsid w:val="004E3B42"/>
    <w:rsid w:val="004E3C56"/>
    <w:rsid w:val="004E3F96"/>
    <w:rsid w:val="004E3FF2"/>
    <w:rsid w:val="004E4474"/>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340"/>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4B4"/>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D8C"/>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A6"/>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141"/>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685"/>
    <w:rsid w:val="00567A81"/>
    <w:rsid w:val="005700CD"/>
    <w:rsid w:val="00570B24"/>
    <w:rsid w:val="00570B59"/>
    <w:rsid w:val="00570E24"/>
    <w:rsid w:val="00570E47"/>
    <w:rsid w:val="00570F1C"/>
    <w:rsid w:val="005711E2"/>
    <w:rsid w:val="0057140E"/>
    <w:rsid w:val="00571DBF"/>
    <w:rsid w:val="005720B9"/>
    <w:rsid w:val="005721C6"/>
    <w:rsid w:val="00572743"/>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6D7"/>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8DB"/>
    <w:rsid w:val="00587996"/>
    <w:rsid w:val="00587A57"/>
    <w:rsid w:val="0059010D"/>
    <w:rsid w:val="005901B1"/>
    <w:rsid w:val="005903A0"/>
    <w:rsid w:val="00590461"/>
    <w:rsid w:val="0059060A"/>
    <w:rsid w:val="0059090F"/>
    <w:rsid w:val="00590945"/>
    <w:rsid w:val="00590E7C"/>
    <w:rsid w:val="00591303"/>
    <w:rsid w:val="005913CC"/>
    <w:rsid w:val="0059155F"/>
    <w:rsid w:val="00591769"/>
    <w:rsid w:val="0059196E"/>
    <w:rsid w:val="00591C01"/>
    <w:rsid w:val="00592022"/>
    <w:rsid w:val="005921D8"/>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A2B"/>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263"/>
    <w:rsid w:val="005C6450"/>
    <w:rsid w:val="005C64D2"/>
    <w:rsid w:val="005C6679"/>
    <w:rsid w:val="005C6AB4"/>
    <w:rsid w:val="005C7563"/>
    <w:rsid w:val="005C756F"/>
    <w:rsid w:val="005C7570"/>
    <w:rsid w:val="005C7763"/>
    <w:rsid w:val="005C7A22"/>
    <w:rsid w:val="005C7BF3"/>
    <w:rsid w:val="005D064B"/>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6DF5"/>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3D"/>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2E3"/>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E6"/>
    <w:rsid w:val="006302F0"/>
    <w:rsid w:val="00630482"/>
    <w:rsid w:val="0063052A"/>
    <w:rsid w:val="00630A36"/>
    <w:rsid w:val="00630B92"/>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1F"/>
    <w:rsid w:val="00677BA6"/>
    <w:rsid w:val="00677C04"/>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87"/>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2CF"/>
    <w:rsid w:val="006A0549"/>
    <w:rsid w:val="006A0580"/>
    <w:rsid w:val="006A0758"/>
    <w:rsid w:val="006A0F4F"/>
    <w:rsid w:val="006A1472"/>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132"/>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075"/>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6EE9"/>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06A"/>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41"/>
    <w:rsid w:val="006F13DC"/>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DC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1965"/>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197"/>
    <w:rsid w:val="007447FB"/>
    <w:rsid w:val="0074496D"/>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6EFB"/>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15"/>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A64"/>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5DA"/>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1ED"/>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606"/>
    <w:rsid w:val="007A7765"/>
    <w:rsid w:val="007A79E5"/>
    <w:rsid w:val="007A7A4A"/>
    <w:rsid w:val="007A7C80"/>
    <w:rsid w:val="007B023A"/>
    <w:rsid w:val="007B029B"/>
    <w:rsid w:val="007B083A"/>
    <w:rsid w:val="007B08C3"/>
    <w:rsid w:val="007B0E4C"/>
    <w:rsid w:val="007B1079"/>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ED8"/>
    <w:rsid w:val="007B511E"/>
    <w:rsid w:val="007B512F"/>
    <w:rsid w:val="007B5C76"/>
    <w:rsid w:val="007B5DFA"/>
    <w:rsid w:val="007B5E35"/>
    <w:rsid w:val="007B6282"/>
    <w:rsid w:val="007B639E"/>
    <w:rsid w:val="007B6696"/>
    <w:rsid w:val="007B66F6"/>
    <w:rsid w:val="007B679B"/>
    <w:rsid w:val="007B6833"/>
    <w:rsid w:val="007B6B46"/>
    <w:rsid w:val="007B7572"/>
    <w:rsid w:val="007B771D"/>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20"/>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5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DEB"/>
    <w:rsid w:val="007F4E27"/>
    <w:rsid w:val="007F4F5D"/>
    <w:rsid w:val="007F509B"/>
    <w:rsid w:val="007F543A"/>
    <w:rsid w:val="007F5532"/>
    <w:rsid w:val="007F5608"/>
    <w:rsid w:val="007F5974"/>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5B3"/>
    <w:rsid w:val="00810925"/>
    <w:rsid w:val="0081097E"/>
    <w:rsid w:val="00810BCD"/>
    <w:rsid w:val="00810F0F"/>
    <w:rsid w:val="0081104A"/>
    <w:rsid w:val="0081112F"/>
    <w:rsid w:val="00811157"/>
    <w:rsid w:val="008115B2"/>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CB5"/>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1C00"/>
    <w:rsid w:val="00852019"/>
    <w:rsid w:val="008520C5"/>
    <w:rsid w:val="008524A9"/>
    <w:rsid w:val="008526E6"/>
    <w:rsid w:val="0085295F"/>
    <w:rsid w:val="008529E7"/>
    <w:rsid w:val="0085334B"/>
    <w:rsid w:val="008535F0"/>
    <w:rsid w:val="00853A17"/>
    <w:rsid w:val="0085414B"/>
    <w:rsid w:val="0085416B"/>
    <w:rsid w:val="008542F8"/>
    <w:rsid w:val="00854323"/>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C3"/>
    <w:rsid w:val="00893FD3"/>
    <w:rsid w:val="00894034"/>
    <w:rsid w:val="00894063"/>
    <w:rsid w:val="00894098"/>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71"/>
    <w:rsid w:val="008B16BB"/>
    <w:rsid w:val="008B1785"/>
    <w:rsid w:val="008B1940"/>
    <w:rsid w:val="008B2132"/>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663"/>
    <w:rsid w:val="008D5959"/>
    <w:rsid w:val="008D596E"/>
    <w:rsid w:val="008D5D84"/>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3F7C"/>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001"/>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3B52"/>
    <w:rsid w:val="0091416B"/>
    <w:rsid w:val="00914608"/>
    <w:rsid w:val="0091466A"/>
    <w:rsid w:val="00914867"/>
    <w:rsid w:val="00914A6D"/>
    <w:rsid w:val="00914A81"/>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380"/>
    <w:rsid w:val="00926484"/>
    <w:rsid w:val="009265CF"/>
    <w:rsid w:val="0092675E"/>
    <w:rsid w:val="00926A4B"/>
    <w:rsid w:val="0092704A"/>
    <w:rsid w:val="00927945"/>
    <w:rsid w:val="009279D6"/>
    <w:rsid w:val="00927C3E"/>
    <w:rsid w:val="00927C84"/>
    <w:rsid w:val="00927DC4"/>
    <w:rsid w:val="00927DE1"/>
    <w:rsid w:val="00927FCB"/>
    <w:rsid w:val="0093009C"/>
    <w:rsid w:val="009300AF"/>
    <w:rsid w:val="00930305"/>
    <w:rsid w:val="00930826"/>
    <w:rsid w:val="009308FD"/>
    <w:rsid w:val="00930AEB"/>
    <w:rsid w:val="00930CF3"/>
    <w:rsid w:val="00930E1A"/>
    <w:rsid w:val="00931225"/>
    <w:rsid w:val="0093193E"/>
    <w:rsid w:val="00931C3E"/>
    <w:rsid w:val="00931EDC"/>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75"/>
    <w:rsid w:val="00936D97"/>
    <w:rsid w:val="009378D0"/>
    <w:rsid w:val="00937A52"/>
    <w:rsid w:val="009403E3"/>
    <w:rsid w:val="009404C3"/>
    <w:rsid w:val="00940793"/>
    <w:rsid w:val="00940990"/>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199"/>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0FC9"/>
    <w:rsid w:val="00971009"/>
    <w:rsid w:val="00971786"/>
    <w:rsid w:val="00971891"/>
    <w:rsid w:val="0097192E"/>
    <w:rsid w:val="00971B7A"/>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1CD"/>
    <w:rsid w:val="00994355"/>
    <w:rsid w:val="00994498"/>
    <w:rsid w:val="0099494A"/>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0C"/>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891"/>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38E"/>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737"/>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65CA"/>
    <w:rsid w:val="009E6912"/>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E46"/>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C06"/>
    <w:rsid w:val="00A06D49"/>
    <w:rsid w:val="00A070E7"/>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9E"/>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17E55"/>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6D7D"/>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2FB"/>
    <w:rsid w:val="00A4231F"/>
    <w:rsid w:val="00A4258D"/>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16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7D6"/>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5B"/>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A37"/>
    <w:rsid w:val="00AA5D24"/>
    <w:rsid w:val="00AA5F63"/>
    <w:rsid w:val="00AA5FCA"/>
    <w:rsid w:val="00AA601C"/>
    <w:rsid w:val="00AA63F5"/>
    <w:rsid w:val="00AA67BA"/>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DB7"/>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C"/>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DC"/>
    <w:rsid w:val="00B65AF6"/>
    <w:rsid w:val="00B65D3F"/>
    <w:rsid w:val="00B662D7"/>
    <w:rsid w:val="00B66429"/>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8F"/>
    <w:rsid w:val="00B80214"/>
    <w:rsid w:val="00B804DB"/>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CC2"/>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AA2"/>
    <w:rsid w:val="00BB6B97"/>
    <w:rsid w:val="00BB6BC3"/>
    <w:rsid w:val="00BB6CFE"/>
    <w:rsid w:val="00BB6F90"/>
    <w:rsid w:val="00BB7295"/>
    <w:rsid w:val="00BB73D7"/>
    <w:rsid w:val="00BB77B8"/>
    <w:rsid w:val="00BB787B"/>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6DC"/>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DAD"/>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768"/>
    <w:rsid w:val="00BF2846"/>
    <w:rsid w:val="00BF2883"/>
    <w:rsid w:val="00BF2A6A"/>
    <w:rsid w:val="00BF2BAC"/>
    <w:rsid w:val="00BF2D1F"/>
    <w:rsid w:val="00BF2FBE"/>
    <w:rsid w:val="00BF2FCC"/>
    <w:rsid w:val="00BF3010"/>
    <w:rsid w:val="00BF3180"/>
    <w:rsid w:val="00BF3478"/>
    <w:rsid w:val="00BF3529"/>
    <w:rsid w:val="00BF3637"/>
    <w:rsid w:val="00BF38B1"/>
    <w:rsid w:val="00BF3A53"/>
    <w:rsid w:val="00BF3DC1"/>
    <w:rsid w:val="00BF3EE4"/>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C55"/>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85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0D4"/>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5EE6"/>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170"/>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19"/>
    <w:rsid w:val="00C5717F"/>
    <w:rsid w:val="00C579EE"/>
    <w:rsid w:val="00C57A40"/>
    <w:rsid w:val="00C57FE2"/>
    <w:rsid w:val="00C60975"/>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BE4"/>
    <w:rsid w:val="00C77C84"/>
    <w:rsid w:val="00C77CEE"/>
    <w:rsid w:val="00C77EF8"/>
    <w:rsid w:val="00C77F6E"/>
    <w:rsid w:val="00C8033B"/>
    <w:rsid w:val="00C80473"/>
    <w:rsid w:val="00C804CC"/>
    <w:rsid w:val="00C80687"/>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3DFB"/>
    <w:rsid w:val="00C842BE"/>
    <w:rsid w:val="00C8446F"/>
    <w:rsid w:val="00C84620"/>
    <w:rsid w:val="00C84A9A"/>
    <w:rsid w:val="00C854E2"/>
    <w:rsid w:val="00C854F5"/>
    <w:rsid w:val="00C856C6"/>
    <w:rsid w:val="00C8583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4B2"/>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70A"/>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1F21"/>
    <w:rsid w:val="00CA2099"/>
    <w:rsid w:val="00CA2325"/>
    <w:rsid w:val="00CA28CB"/>
    <w:rsid w:val="00CA2FA7"/>
    <w:rsid w:val="00CA349F"/>
    <w:rsid w:val="00CA3956"/>
    <w:rsid w:val="00CA3B9A"/>
    <w:rsid w:val="00CA404F"/>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8"/>
    <w:rsid w:val="00CB1F15"/>
    <w:rsid w:val="00CB1F9A"/>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43C"/>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17"/>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038"/>
    <w:rsid w:val="00D103B4"/>
    <w:rsid w:val="00D10676"/>
    <w:rsid w:val="00D1074A"/>
    <w:rsid w:val="00D10887"/>
    <w:rsid w:val="00D109F9"/>
    <w:rsid w:val="00D10C71"/>
    <w:rsid w:val="00D11020"/>
    <w:rsid w:val="00D11275"/>
    <w:rsid w:val="00D115AE"/>
    <w:rsid w:val="00D119C3"/>
    <w:rsid w:val="00D11AA1"/>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939"/>
    <w:rsid w:val="00D21E1C"/>
    <w:rsid w:val="00D2216A"/>
    <w:rsid w:val="00D22F00"/>
    <w:rsid w:val="00D22FD5"/>
    <w:rsid w:val="00D2306E"/>
    <w:rsid w:val="00D233CD"/>
    <w:rsid w:val="00D23873"/>
    <w:rsid w:val="00D238BB"/>
    <w:rsid w:val="00D23947"/>
    <w:rsid w:val="00D2397E"/>
    <w:rsid w:val="00D23A2C"/>
    <w:rsid w:val="00D241E7"/>
    <w:rsid w:val="00D244C6"/>
    <w:rsid w:val="00D250FC"/>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7E"/>
    <w:rsid w:val="00D33BD1"/>
    <w:rsid w:val="00D341FA"/>
    <w:rsid w:val="00D34228"/>
    <w:rsid w:val="00D342D8"/>
    <w:rsid w:val="00D34377"/>
    <w:rsid w:val="00D34671"/>
    <w:rsid w:val="00D3470D"/>
    <w:rsid w:val="00D34FC2"/>
    <w:rsid w:val="00D35270"/>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1BF6"/>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128"/>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629"/>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C7FB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0CF"/>
    <w:rsid w:val="00DE2130"/>
    <w:rsid w:val="00DE2263"/>
    <w:rsid w:val="00DE238E"/>
    <w:rsid w:val="00DE2542"/>
    <w:rsid w:val="00DE26CB"/>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16F"/>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67F"/>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959"/>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54"/>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2E3E"/>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5E42"/>
    <w:rsid w:val="00E76189"/>
    <w:rsid w:val="00E76767"/>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88"/>
    <w:rsid w:val="00E849C7"/>
    <w:rsid w:val="00E84BBC"/>
    <w:rsid w:val="00E84C12"/>
    <w:rsid w:val="00E84E14"/>
    <w:rsid w:val="00E853F2"/>
    <w:rsid w:val="00E8566F"/>
    <w:rsid w:val="00E85DA5"/>
    <w:rsid w:val="00E85E4A"/>
    <w:rsid w:val="00E86455"/>
    <w:rsid w:val="00E866E9"/>
    <w:rsid w:val="00E86A2D"/>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80C"/>
    <w:rsid w:val="00EA4BA7"/>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9A5"/>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76B"/>
    <w:rsid w:val="00EC0D85"/>
    <w:rsid w:val="00EC0FA3"/>
    <w:rsid w:val="00EC160D"/>
    <w:rsid w:val="00EC1636"/>
    <w:rsid w:val="00EC1974"/>
    <w:rsid w:val="00EC212A"/>
    <w:rsid w:val="00EC2427"/>
    <w:rsid w:val="00EC25BA"/>
    <w:rsid w:val="00EC344A"/>
    <w:rsid w:val="00EC3853"/>
    <w:rsid w:val="00EC390D"/>
    <w:rsid w:val="00EC3ACF"/>
    <w:rsid w:val="00EC3DF1"/>
    <w:rsid w:val="00EC436E"/>
    <w:rsid w:val="00EC43A6"/>
    <w:rsid w:val="00EC4423"/>
    <w:rsid w:val="00EC44A2"/>
    <w:rsid w:val="00EC45B8"/>
    <w:rsid w:val="00EC4795"/>
    <w:rsid w:val="00EC47FF"/>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63C"/>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805"/>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474"/>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72B"/>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1E0"/>
    <w:rsid w:val="00F6437F"/>
    <w:rsid w:val="00F64919"/>
    <w:rsid w:val="00F65007"/>
    <w:rsid w:val="00F65185"/>
    <w:rsid w:val="00F651B3"/>
    <w:rsid w:val="00F653D3"/>
    <w:rsid w:val="00F65620"/>
    <w:rsid w:val="00F659BD"/>
    <w:rsid w:val="00F65A4D"/>
    <w:rsid w:val="00F65C0F"/>
    <w:rsid w:val="00F65C9E"/>
    <w:rsid w:val="00F65D0F"/>
    <w:rsid w:val="00F65E6A"/>
    <w:rsid w:val="00F6635F"/>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71"/>
    <w:rsid w:val="00F702F5"/>
    <w:rsid w:val="00F70606"/>
    <w:rsid w:val="00F706E8"/>
    <w:rsid w:val="00F70F72"/>
    <w:rsid w:val="00F711BF"/>
    <w:rsid w:val="00F7129A"/>
    <w:rsid w:val="00F716F3"/>
    <w:rsid w:val="00F717B9"/>
    <w:rsid w:val="00F719DF"/>
    <w:rsid w:val="00F71B5F"/>
    <w:rsid w:val="00F71B6A"/>
    <w:rsid w:val="00F71D33"/>
    <w:rsid w:val="00F720B5"/>
    <w:rsid w:val="00F72286"/>
    <w:rsid w:val="00F7254C"/>
    <w:rsid w:val="00F7268E"/>
    <w:rsid w:val="00F72B6D"/>
    <w:rsid w:val="00F72E51"/>
    <w:rsid w:val="00F72F7B"/>
    <w:rsid w:val="00F72FC1"/>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267"/>
    <w:rsid w:val="00F773EE"/>
    <w:rsid w:val="00F774E3"/>
    <w:rsid w:val="00F7760E"/>
    <w:rsid w:val="00F7765D"/>
    <w:rsid w:val="00F77661"/>
    <w:rsid w:val="00F77CD7"/>
    <w:rsid w:val="00F80143"/>
    <w:rsid w:val="00F8038F"/>
    <w:rsid w:val="00F80500"/>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5D2"/>
    <w:rsid w:val="00F9086C"/>
    <w:rsid w:val="00F90C57"/>
    <w:rsid w:val="00F910D6"/>
    <w:rsid w:val="00F91324"/>
    <w:rsid w:val="00F91750"/>
    <w:rsid w:val="00F91999"/>
    <w:rsid w:val="00F91B2D"/>
    <w:rsid w:val="00F91C04"/>
    <w:rsid w:val="00F91C72"/>
    <w:rsid w:val="00F91E23"/>
    <w:rsid w:val="00F92168"/>
    <w:rsid w:val="00F92481"/>
    <w:rsid w:val="00F9254E"/>
    <w:rsid w:val="00F9285D"/>
    <w:rsid w:val="00F928A0"/>
    <w:rsid w:val="00F929EE"/>
    <w:rsid w:val="00F92D2D"/>
    <w:rsid w:val="00F932B3"/>
    <w:rsid w:val="00F93415"/>
    <w:rsid w:val="00F9348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06A"/>
    <w:rsid w:val="00FA01DB"/>
    <w:rsid w:val="00FA01FC"/>
    <w:rsid w:val="00FA0949"/>
    <w:rsid w:val="00FA0B4B"/>
    <w:rsid w:val="00FA10F5"/>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AD0"/>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9A"/>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4F8"/>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54E"/>
    <w:rsid w:val="00FE6647"/>
    <w:rsid w:val="00FE6836"/>
    <w:rsid w:val="00FE6CD4"/>
    <w:rsid w:val="00FE6F71"/>
    <w:rsid w:val="00FE6FBA"/>
    <w:rsid w:val="00FE7AA0"/>
    <w:rsid w:val="00FE7EAA"/>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3EEBC34"/>
    <w:rsid w:val="55FBB9DC"/>
    <w:rsid w:val="5852253F"/>
    <w:rsid w:val="5DF55733"/>
    <w:rsid w:val="5FB6842C"/>
    <w:rsid w:val="60C54361"/>
    <w:rsid w:val="65B03B33"/>
    <w:rsid w:val="67FB1644"/>
    <w:rsid w:val="6ACF2F02"/>
    <w:rsid w:val="6B1135A2"/>
    <w:rsid w:val="6C1F1B25"/>
    <w:rsid w:val="6DB9319E"/>
    <w:rsid w:val="6DF59B66"/>
    <w:rsid w:val="6EA533C0"/>
    <w:rsid w:val="73C6476D"/>
    <w:rsid w:val="75F0BDB8"/>
    <w:rsid w:val="771F1578"/>
    <w:rsid w:val="7DFFFF2F"/>
    <w:rsid w:val="7EB7D301"/>
    <w:rsid w:val="7EEF9D1F"/>
    <w:rsid w:val="7F5F409C"/>
    <w:rsid w:val="7F9441DB"/>
    <w:rsid w:val="BDFFF7F8"/>
    <w:rsid w:val="D9AF581E"/>
    <w:rsid w:val="E7EF8690"/>
    <w:rsid w:val="EFDEC485"/>
    <w:rsid w:val="F3D43AF6"/>
    <w:rsid w:val="F5A37D68"/>
    <w:rsid w:val="F5FF86F5"/>
    <w:rsid w:val="F6F7045D"/>
    <w:rsid w:val="F7CB3D79"/>
    <w:rsid w:val="F7F9E910"/>
    <w:rsid w:val="F7FF89E5"/>
    <w:rsid w:val="FDBD4242"/>
    <w:rsid w:val="FFD250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tabs>
        <w:tab w:val="left" w:pos="360"/>
      </w:tabs>
      <w:spacing w:before="120"/>
      <w:ind w:left="576" w:hanging="576"/>
      <w:outlineLvl w:val="2"/>
    </w:pPr>
    <w:rPr>
      <w:i w:val="0"/>
      <w:iCs w:val="0"/>
      <w:sz w:val="26"/>
      <w:szCs w:val="26"/>
    </w:rPr>
  </w:style>
  <w:style w:type="paragraph" w:styleId="5">
    <w:name w:val="heading 4"/>
    <w:basedOn w:val="4"/>
    <w:next w:val="1"/>
    <w:link w:val="62"/>
    <w:qFormat/>
    <w:uiPriority w:val="99"/>
    <w:pPr>
      <w:numPr>
        <w:ilvl w:val="3"/>
      </w:numPr>
      <w:ind w:left="720" w:hanging="720"/>
      <w:outlineLvl w:val="3"/>
    </w:pPr>
    <w:rPr>
      <w:rFonts w:ascii="Calibri" w:hAnsi="Calibri"/>
      <w:sz w:val="28"/>
      <w:szCs w:val="28"/>
    </w:rPr>
  </w:style>
  <w:style w:type="paragraph" w:styleId="6">
    <w:name w:val="heading 5"/>
    <w:basedOn w:val="5"/>
    <w:next w:val="1"/>
    <w:link w:val="63"/>
    <w:qFormat/>
    <w:uiPriority w:val="99"/>
    <w:pPr>
      <w:numPr>
        <w:ilvl w:val="4"/>
      </w:numPr>
      <w:ind w:left="720" w:hanging="720"/>
      <w:outlineLvl w:val="4"/>
    </w:pPr>
    <w:rPr>
      <w:i/>
      <w:iCs/>
      <w:sz w:val="26"/>
      <w:szCs w:val="26"/>
    </w:rPr>
  </w:style>
  <w:style w:type="paragraph" w:styleId="7">
    <w:name w:val="heading 6"/>
    <w:basedOn w:val="8"/>
    <w:next w:val="1"/>
    <w:link w:val="64"/>
    <w:qFormat/>
    <w:uiPriority w:val="99"/>
    <w:pPr>
      <w:numPr>
        <w:ilvl w:val="5"/>
      </w:numPr>
      <w:tabs>
        <w:tab w:val="left" w:pos="360"/>
      </w:tabs>
      <w:ind w:left="1985" w:hanging="1985"/>
      <w:outlineLvl w:val="5"/>
    </w:pPr>
    <w:rPr>
      <w:i w:val="0"/>
      <w:iCs w:val="0"/>
      <w:szCs w:val="20"/>
    </w:rPr>
  </w:style>
  <w:style w:type="paragraph" w:styleId="9">
    <w:name w:val="heading 7"/>
    <w:basedOn w:val="8"/>
    <w:next w:val="1"/>
    <w:link w:val="65"/>
    <w:qFormat/>
    <w:uiPriority w:val="99"/>
    <w:pPr>
      <w:numPr>
        <w:ilvl w:val="6"/>
      </w:numPr>
      <w:tabs>
        <w:tab w:val="left" w:pos="360"/>
      </w:tabs>
      <w:ind w:left="1985" w:hanging="1985"/>
      <w:outlineLvl w:val="6"/>
    </w:pPr>
    <w:rPr>
      <w:b w:val="0"/>
      <w:bCs w:val="0"/>
      <w:i w:val="0"/>
      <w:iCs w:val="0"/>
      <w:sz w:val="24"/>
      <w:szCs w:val="24"/>
    </w:rPr>
  </w:style>
  <w:style w:type="paragraph" w:styleId="10">
    <w:name w:val="heading 8"/>
    <w:basedOn w:val="2"/>
    <w:next w:val="1"/>
    <w:link w:val="66"/>
    <w:qFormat/>
    <w:uiPriority w:val="99"/>
    <w:pPr>
      <w:numPr>
        <w:ilvl w:val="7"/>
      </w:numPr>
      <w:tabs>
        <w:tab w:val="left" w:pos="360"/>
      </w:tabs>
      <w:ind w:left="432" w:hanging="432"/>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ind w:left="432" w:hanging="432"/>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99"/>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link w:val="180"/>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link w:val="166"/>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99"/>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99"/>
    <w:pPr>
      <w:spacing w:after="0"/>
      <w:ind w:left="840" w:leftChars="400" w:hanging="1440"/>
    </w:pPr>
    <w:rPr>
      <w:rFonts w:ascii="Times" w:hAnsi="Times" w:eastAsia="Batang"/>
      <w:szCs w:val="24"/>
    </w:rPr>
  </w:style>
  <w:style w:type="character" w:customStyle="1" w:styleId="135">
    <w:name w:val="列表段落 字符"/>
    <w:link w:val="134"/>
    <w:qFormat/>
    <w:uiPriority w:val="99"/>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65">
    <w:name w:val="网格型浅色1"/>
    <w:basedOn w:val="4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166">
    <w:name w:val="B3 Char"/>
    <w:link w:val="99"/>
    <w:qFormat/>
    <w:uiPriority w:val="99"/>
    <w:rPr>
      <w:lang w:val="en-GB" w:eastAsia="ja-JP"/>
    </w:rPr>
  </w:style>
  <w:style w:type="paragraph" w:customStyle="1" w:styleId="167">
    <w:name w:val="修订2"/>
    <w:hidden/>
    <w:semiHidden/>
    <w:qFormat/>
    <w:uiPriority w:val="99"/>
    <w:rPr>
      <w:rFonts w:ascii="Times New Roman" w:hAnsi="Times New Roman" w:eastAsia="宋体" w:cs="Times New Roman"/>
      <w:lang w:val="en-GB" w:eastAsia="ja-JP" w:bidi="ar-SA"/>
    </w:rPr>
  </w:style>
  <w:style w:type="character" w:customStyle="1" w:styleId="168">
    <w:name w:val="fontstyle41"/>
    <w:basedOn w:val="53"/>
    <w:qFormat/>
    <w:uiPriority w:val="0"/>
    <w:rPr>
      <w:rFonts w:hint="default" w:ascii="Helvetica-Bold" w:hAnsi="Helvetica-Bold"/>
      <w:b/>
      <w:bCs/>
      <w:color w:val="000000"/>
      <w:sz w:val="18"/>
      <w:szCs w:val="18"/>
    </w:rPr>
  </w:style>
  <w:style w:type="paragraph" w:customStyle="1" w:styleId="169">
    <w:name w:val="正文1"/>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0">
    <w:name w:val="MTDisplayEquation"/>
    <w:basedOn w:val="1"/>
    <w:next w:val="1"/>
    <w:link w:val="171"/>
    <w:qFormat/>
    <w:uiPriority w:val="0"/>
    <w:pPr>
      <w:tabs>
        <w:tab w:val="center" w:pos="4820"/>
        <w:tab w:val="right" w:pos="9640"/>
      </w:tabs>
      <w:jc w:val="both"/>
    </w:pPr>
    <w:rPr>
      <w:lang w:eastAsia="zh-CN"/>
    </w:rPr>
  </w:style>
  <w:style w:type="character" w:customStyle="1" w:styleId="171">
    <w:name w:val="MTDisplayEquation Char"/>
    <w:basedOn w:val="53"/>
    <w:link w:val="170"/>
    <w:qFormat/>
    <w:uiPriority w:val="0"/>
    <w:rPr>
      <w:lang w:val="en-GB"/>
    </w:rPr>
  </w:style>
  <w:style w:type="paragraph" w:customStyle="1" w:styleId="172">
    <w:name w:val="正文2"/>
    <w:qFormat/>
    <w:uiPriority w:val="0"/>
    <w:pPr>
      <w:spacing w:before="100" w:beforeAutospacing="1" w:after="160" w:line="256" w:lineRule="auto"/>
    </w:pPr>
    <w:rPr>
      <w:rFonts w:ascii="Calibri" w:hAnsi="Calibri" w:eastAsia="Malgun Gothic" w:cs="Arial"/>
      <w:sz w:val="22"/>
      <w:szCs w:val="22"/>
      <w:lang w:val="en-US" w:eastAsia="zh-CN" w:bidi="ar-SA"/>
    </w:rPr>
  </w:style>
  <w:style w:type="table" w:customStyle="1" w:styleId="173">
    <w:name w:val="TableGrid1"/>
    <w:basedOn w:val="49"/>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74">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7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6">
    <w:name w:val="0 Main text Char"/>
    <w:link w:val="177"/>
    <w:qFormat/>
    <w:locked/>
    <w:uiPriority w:val="0"/>
    <w:rPr>
      <w:lang w:val="en-GB" w:eastAsia="en-US"/>
    </w:rPr>
  </w:style>
  <w:style w:type="paragraph" w:customStyle="1" w:styleId="177">
    <w:name w:val="0 Main text"/>
    <w:basedOn w:val="1"/>
    <w:link w:val="176"/>
    <w:qFormat/>
    <w:uiPriority w:val="0"/>
    <w:pPr>
      <w:spacing w:before="0" w:after="0"/>
      <w:jc w:val="both"/>
    </w:pPr>
    <w:rPr>
      <w:lang w:eastAsia="en-US"/>
    </w:rPr>
  </w:style>
  <w:style w:type="paragraph" w:customStyle="1" w:styleId="178">
    <w:name w:val="main text"/>
    <w:basedOn w:val="1"/>
    <w:link w:val="179"/>
    <w:qFormat/>
    <w:uiPriority w:val="0"/>
    <w:pPr>
      <w:spacing w:before="60" w:after="60" w:line="288" w:lineRule="auto"/>
      <w:ind w:firstLine="200" w:firstLineChars="200"/>
      <w:jc w:val="both"/>
    </w:pPr>
    <w:rPr>
      <w:rFonts w:eastAsia="Malgun Gothic" w:cs="Batang"/>
      <w:lang w:eastAsia="ko-KR"/>
    </w:rPr>
  </w:style>
  <w:style w:type="character" w:customStyle="1" w:styleId="179">
    <w:name w:val="main text Char"/>
    <w:link w:val="178"/>
    <w:qFormat/>
    <w:uiPriority w:val="0"/>
    <w:rPr>
      <w:rFonts w:eastAsia="Malgun Gothic" w:cs="Batang"/>
      <w:lang w:val="en-GB" w:eastAsia="ko-KR"/>
    </w:rPr>
  </w:style>
  <w:style w:type="character" w:customStyle="1" w:styleId="180">
    <w:name w:val="TAN Char"/>
    <w:link w:val="88"/>
    <w:qFormat/>
    <w:locked/>
    <w:uiPriority w:val="0"/>
    <w:rPr>
      <w:rFonts w:ascii="Arial" w:hAnsi="Arial"/>
      <w:sz w:val="18"/>
      <w:lang w:val="en-GB" w:eastAsia="ja-JP"/>
    </w:rPr>
  </w:style>
  <w:style w:type="character" w:customStyle="1" w:styleId="181">
    <w:name w:val="Caption Char1"/>
    <w:qFormat/>
    <w:locked/>
    <w:uiPriority w:val="99"/>
    <w:rPr>
      <w:rFonts w:cs="Times New Roman"/>
      <w:b/>
      <w:lang w:val="en-GB" w:eastAsia="en-US" w:bidi="ar-SA"/>
    </w:rPr>
  </w:style>
  <w:style w:type="table" w:customStyle="1" w:styleId="182">
    <w:name w:val="网格表 2 - 着色 52"/>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83">
    <w:name w:val="网格表 1 浅色2"/>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84">
    <w:name w:val="网格型浅色2"/>
    <w:basedOn w:val="4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185">
    <w:name w:val="修订3"/>
    <w:hidden/>
    <w:semiHidden/>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46</Pages>
  <Words>11002</Words>
  <Characters>62718</Characters>
  <Lines>522</Lines>
  <Paragraphs>147</Paragraphs>
  <TotalTime>91</TotalTime>
  <ScaleCrop>false</ScaleCrop>
  <LinksUpToDate>false</LinksUpToDate>
  <CharactersWithSpaces>73573</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2025-01-22T17:15:00Z</dcterms:created>
  <dc:creator>CMCC</dc:creator>
  <cp:lastModifiedBy>Huanhuan Wu (cmcc)</cp:lastModifiedBy>
  <cp:lastPrinted>2013-04-03T18:18:00Z</cp:lastPrinted>
  <dcterms:modified xsi:type="dcterms:W3CDTF">2025-02-06T11:13:50Z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2052-11.8.2.12019</vt:lpwstr>
  </property>
  <property fmtid="{D5CDD505-2E9C-101B-9397-08002B2CF9AE}" pid="4" name="ICV">
    <vt:lpwstr>1BC5C90FFB0CB85BD814A46739AB8A62</vt:lpwstr>
  </property>
</Properties>
</file>